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D99F" w14:textId="77777777" w:rsidR="00544D13" w:rsidRPr="00CB67EB" w:rsidRDefault="00EB5D1D">
      <w:pPr>
        <w:jc w:val="center"/>
        <w:rPr>
          <w:rFonts w:ascii="Arial" w:hAnsi="Arial" w:cs="Arial"/>
          <w:b/>
          <w:bCs/>
        </w:rPr>
      </w:pPr>
      <w:r w:rsidRPr="00CB67EB">
        <w:rPr>
          <w:rFonts w:ascii="Arial" w:hAnsi="Arial" w:cs="Arial"/>
          <w:b/>
          <w:bCs/>
        </w:rPr>
        <w:t>TERMO DE REFERÊNCIA</w:t>
      </w:r>
    </w:p>
    <w:p w14:paraId="2CBF8107" w14:textId="77777777" w:rsidR="00544D13" w:rsidRPr="00CB67EB" w:rsidRDefault="00EB5D1D">
      <w:pPr>
        <w:spacing w:after="0" w:line="360" w:lineRule="auto"/>
        <w:jc w:val="both"/>
        <w:rPr>
          <w:rFonts w:ascii="Arial" w:hAnsi="Arial" w:cs="Arial"/>
          <w:b/>
          <w:bCs/>
          <w:sz w:val="24"/>
          <w:szCs w:val="24"/>
        </w:rPr>
      </w:pPr>
      <w:r w:rsidRPr="00CB67EB">
        <w:rPr>
          <w:rFonts w:ascii="Arial" w:hAnsi="Arial" w:cs="Arial"/>
          <w:b/>
          <w:bCs/>
          <w:sz w:val="24"/>
          <w:szCs w:val="24"/>
        </w:rPr>
        <w:t>1. OBJETO</w:t>
      </w:r>
    </w:p>
    <w:p w14:paraId="49C5C255" w14:textId="77777777" w:rsidR="00544D13" w:rsidRPr="00CB67EB" w:rsidRDefault="00EB5D1D">
      <w:pPr>
        <w:spacing w:after="0" w:line="360" w:lineRule="auto"/>
        <w:jc w:val="both"/>
        <w:rPr>
          <w:rFonts w:ascii="Arial" w:hAnsi="Arial" w:cs="Arial"/>
          <w:sz w:val="24"/>
          <w:szCs w:val="24"/>
        </w:rPr>
      </w:pPr>
      <w:r w:rsidRPr="00CB67EB">
        <w:rPr>
          <w:rFonts w:ascii="Arial" w:eastAsia="Times New Roman" w:hAnsi="Arial" w:cs="Arial"/>
          <w:sz w:val="24"/>
          <w:szCs w:val="24"/>
          <w:lang w:eastAsia="ar-SA"/>
        </w:rPr>
        <w:t xml:space="preserve">Aquisição de </w:t>
      </w:r>
      <w:r w:rsidRPr="00CB67EB">
        <w:rPr>
          <w:rFonts w:ascii="Arial" w:eastAsia="Times New Roman" w:hAnsi="Arial" w:cs="Arial"/>
          <w:b/>
          <w:sz w:val="24"/>
          <w:szCs w:val="24"/>
          <w:lang w:eastAsia="ar-SA"/>
        </w:rPr>
        <w:t xml:space="preserve">Transmissor de Pressão, Transmissor de Nível Hidrostático, Sensor de Nível Ultrassônico e Fonte 24 </w:t>
      </w:r>
      <w:proofErr w:type="spellStart"/>
      <w:r w:rsidRPr="00CB67EB">
        <w:rPr>
          <w:rFonts w:ascii="Arial" w:eastAsia="Times New Roman" w:hAnsi="Arial" w:cs="Arial"/>
          <w:b/>
          <w:sz w:val="24"/>
          <w:szCs w:val="24"/>
          <w:lang w:eastAsia="ar-SA"/>
        </w:rPr>
        <w:t>Vcc</w:t>
      </w:r>
      <w:proofErr w:type="spellEnd"/>
      <w:r w:rsidRPr="00CB67EB">
        <w:rPr>
          <w:rFonts w:ascii="Arial" w:eastAsia="Times New Roman" w:hAnsi="Arial" w:cs="Arial"/>
          <w:sz w:val="24"/>
          <w:szCs w:val="24"/>
          <w:lang w:eastAsia="ar-SA"/>
        </w:rPr>
        <w:t xml:space="preserve"> para a CESAMA</w:t>
      </w:r>
      <w:r w:rsidRPr="00CB67EB">
        <w:rPr>
          <w:rFonts w:ascii="Arial" w:eastAsia="Times New Roman" w:hAnsi="Arial" w:cs="Arial"/>
          <w:bCs/>
          <w:sz w:val="24"/>
          <w:szCs w:val="24"/>
          <w:lang w:eastAsia="ar-SA"/>
        </w:rPr>
        <w:t>.</w:t>
      </w:r>
    </w:p>
    <w:p w14:paraId="42BD1A16" w14:textId="77777777" w:rsidR="00544D13" w:rsidRPr="00CB67EB" w:rsidRDefault="00544D13">
      <w:pPr>
        <w:spacing w:after="0" w:line="360" w:lineRule="auto"/>
        <w:jc w:val="both"/>
        <w:rPr>
          <w:rFonts w:ascii="Arial" w:hAnsi="Arial" w:cs="Arial"/>
          <w:sz w:val="24"/>
          <w:szCs w:val="24"/>
        </w:rPr>
      </w:pPr>
    </w:p>
    <w:p w14:paraId="6B9E8459" w14:textId="77777777" w:rsidR="00544D13" w:rsidRPr="00CB67EB" w:rsidRDefault="00EB5D1D">
      <w:pPr>
        <w:spacing w:after="0" w:line="360" w:lineRule="auto"/>
        <w:jc w:val="both"/>
        <w:rPr>
          <w:rFonts w:ascii="Arial" w:hAnsi="Arial" w:cs="Arial"/>
          <w:b/>
          <w:bCs/>
          <w:sz w:val="24"/>
          <w:szCs w:val="24"/>
        </w:rPr>
      </w:pPr>
      <w:r w:rsidRPr="00CB67EB">
        <w:rPr>
          <w:rFonts w:ascii="Arial" w:hAnsi="Arial" w:cs="Arial"/>
          <w:b/>
          <w:bCs/>
          <w:sz w:val="24"/>
          <w:szCs w:val="24"/>
        </w:rPr>
        <w:t>2. JUSTIFICATIVAS</w:t>
      </w:r>
    </w:p>
    <w:p w14:paraId="3B4839AD" w14:textId="77777777" w:rsidR="00544D13" w:rsidRPr="00CB67EB" w:rsidRDefault="00544D13">
      <w:pPr>
        <w:spacing w:after="0" w:line="360" w:lineRule="auto"/>
        <w:jc w:val="both"/>
        <w:rPr>
          <w:rFonts w:ascii="Arial" w:hAnsi="Arial" w:cs="Arial"/>
          <w:sz w:val="24"/>
          <w:szCs w:val="24"/>
        </w:rPr>
      </w:pPr>
    </w:p>
    <w:p w14:paraId="5CD978B0"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 xml:space="preserve">2.1 Os </w:t>
      </w:r>
      <w:r w:rsidRPr="00CB67EB">
        <w:rPr>
          <w:rFonts w:ascii="Arial" w:eastAsia="Times New Roman" w:hAnsi="Arial" w:cs="Arial"/>
          <w:sz w:val="24"/>
          <w:szCs w:val="24"/>
          <w:lang w:eastAsia="ar-SA"/>
        </w:rPr>
        <w:t xml:space="preserve">transmissores de pressão, transmissores de nível hidrostático, sensores de nível ultrassônico e fontes 24 </w:t>
      </w:r>
      <w:proofErr w:type="spellStart"/>
      <w:r w:rsidRPr="00CB67EB">
        <w:rPr>
          <w:rFonts w:ascii="Arial" w:eastAsia="Times New Roman" w:hAnsi="Arial" w:cs="Arial"/>
          <w:sz w:val="24"/>
          <w:szCs w:val="24"/>
          <w:lang w:eastAsia="ar-SA"/>
        </w:rPr>
        <w:t>Vcc</w:t>
      </w:r>
      <w:proofErr w:type="spellEnd"/>
      <w:r w:rsidRPr="00CB67EB">
        <w:rPr>
          <w:rFonts w:ascii="Arial" w:eastAsia="Times New Roman" w:hAnsi="Arial" w:cs="Arial"/>
          <w:bCs/>
          <w:sz w:val="24"/>
          <w:szCs w:val="24"/>
          <w:lang w:eastAsia="ar-SA"/>
        </w:rPr>
        <w:t xml:space="preserve"> são componentes do sistema de automação e instrumentação que compõem as unidades remotas da Cesama, como elevatórias, </w:t>
      </w:r>
      <w:proofErr w:type="spellStart"/>
      <w:r w:rsidRPr="00CB67EB">
        <w:rPr>
          <w:rFonts w:ascii="Arial" w:eastAsia="Times New Roman" w:hAnsi="Arial" w:cs="Arial"/>
          <w:bCs/>
          <w:sz w:val="24"/>
          <w:szCs w:val="24"/>
          <w:lang w:eastAsia="ar-SA"/>
        </w:rPr>
        <w:t>booster</w:t>
      </w:r>
      <w:proofErr w:type="spellEnd"/>
      <w:r w:rsidRPr="00CB67EB">
        <w:rPr>
          <w:rFonts w:ascii="Arial" w:eastAsia="Times New Roman" w:hAnsi="Arial" w:cs="Arial"/>
          <w:bCs/>
          <w:sz w:val="24"/>
          <w:szCs w:val="24"/>
          <w:lang w:eastAsia="ar-SA"/>
        </w:rPr>
        <w:t xml:space="preserve">, reservatórios, </w:t>
      </w:r>
      <w:proofErr w:type="spellStart"/>
      <w:r w:rsidRPr="00CB67EB">
        <w:rPr>
          <w:rFonts w:ascii="Arial" w:eastAsia="Times New Roman" w:hAnsi="Arial" w:cs="Arial"/>
          <w:bCs/>
          <w:sz w:val="24"/>
          <w:szCs w:val="24"/>
          <w:lang w:eastAsia="ar-SA"/>
        </w:rPr>
        <w:t>ETAs</w:t>
      </w:r>
      <w:proofErr w:type="spellEnd"/>
      <w:r w:rsidRPr="00CB67EB">
        <w:rPr>
          <w:rFonts w:ascii="Arial" w:eastAsia="Times New Roman" w:hAnsi="Arial" w:cs="Arial"/>
          <w:bCs/>
          <w:sz w:val="24"/>
          <w:szCs w:val="24"/>
          <w:lang w:eastAsia="ar-SA"/>
        </w:rPr>
        <w:t xml:space="preserve"> e ETEs. Eles são fundamentais para manter a operação e controle remoto destas unidades</w:t>
      </w:r>
      <w:r w:rsidRPr="00CB67EB">
        <w:rPr>
          <w:rFonts w:ascii="Arial" w:hAnsi="Arial" w:cs="Arial"/>
          <w:sz w:val="24"/>
          <w:szCs w:val="24"/>
        </w:rPr>
        <w:t>.</w:t>
      </w:r>
    </w:p>
    <w:p w14:paraId="1DF7E5C9" w14:textId="77777777" w:rsidR="00544D13" w:rsidRPr="00CB67EB" w:rsidRDefault="00EB5D1D">
      <w:pPr>
        <w:spacing w:after="0" w:line="360" w:lineRule="auto"/>
        <w:jc w:val="both"/>
        <w:rPr>
          <w:rFonts w:ascii="Arial" w:eastAsia="Times New Roman" w:hAnsi="Arial" w:cs="Arial"/>
          <w:sz w:val="24"/>
          <w:szCs w:val="24"/>
          <w:lang w:eastAsia="ar-SA"/>
        </w:rPr>
      </w:pPr>
      <w:r w:rsidRPr="00CB67EB">
        <w:rPr>
          <w:rFonts w:ascii="Arial" w:hAnsi="Arial" w:cs="Arial"/>
          <w:sz w:val="24"/>
          <w:szCs w:val="24"/>
        </w:rPr>
        <w:t xml:space="preserve">2.2 </w:t>
      </w:r>
      <w:r w:rsidRPr="00CB67EB">
        <w:rPr>
          <w:rFonts w:ascii="Arial" w:eastAsia="Times New Roman" w:hAnsi="Arial" w:cs="Arial"/>
          <w:sz w:val="24"/>
          <w:szCs w:val="24"/>
        </w:rPr>
        <w:t>A aquisição dos equipamentos de instrumentação visa à expansão do sistema de telemetria e à reposição de equipamentos eventualmente danificados, assegurando a confiabilidade e a continuidade operacional, nos termos da Lei nº 13.303/2016, com ganhos de eficiência, redução de falhas, disponibilidade de dados confiáveis e melhoria da qualidade dos serviços, minimizando impactos ao usuário final.</w:t>
      </w:r>
    </w:p>
    <w:p w14:paraId="4A370E6F"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2.3 Esta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p>
    <w:p w14:paraId="3D319DED"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 xml:space="preserve">2.4 </w:t>
      </w:r>
      <w:r w:rsidRPr="00CB67EB">
        <w:rPr>
          <w:rFonts w:ascii="Arial" w:hAnsi="Arial" w:cs="Arial"/>
          <w:sz w:val="24"/>
          <w:szCs w:val="24"/>
        </w:rPr>
        <w:tab/>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Termo de Referência, entende-se que é conveniente a </w:t>
      </w:r>
      <w:r w:rsidRPr="00CB67EB">
        <w:rPr>
          <w:rFonts w:ascii="Arial" w:hAnsi="Arial" w:cs="Arial"/>
          <w:b/>
          <w:sz w:val="24"/>
          <w:szCs w:val="24"/>
        </w:rPr>
        <w:t>vedação</w:t>
      </w:r>
      <w:r w:rsidRPr="00CB67EB">
        <w:rPr>
          <w:rFonts w:ascii="Arial" w:hAnsi="Arial" w:cs="Arial"/>
          <w:sz w:val="24"/>
          <w:szCs w:val="24"/>
        </w:rPr>
        <w:t xml:space="preserve"> de participação de empresas em “consórcio” neste certame.</w:t>
      </w:r>
    </w:p>
    <w:p w14:paraId="338472A0" w14:textId="77777777" w:rsidR="00544D13" w:rsidRPr="00CB67EB" w:rsidRDefault="00544D13">
      <w:pPr>
        <w:spacing w:after="0" w:line="360" w:lineRule="auto"/>
        <w:jc w:val="both"/>
        <w:rPr>
          <w:rFonts w:ascii="Arial" w:hAnsi="Arial" w:cs="Arial"/>
        </w:rPr>
      </w:pPr>
    </w:p>
    <w:p w14:paraId="7B2E42AE" w14:textId="77777777" w:rsidR="00544D13" w:rsidRPr="00CB67EB" w:rsidRDefault="00EB5D1D">
      <w:pPr>
        <w:spacing w:before="120" w:after="0" w:line="360" w:lineRule="auto"/>
        <w:jc w:val="both"/>
        <w:rPr>
          <w:rFonts w:ascii="Arial" w:hAnsi="Arial" w:cs="Arial"/>
          <w:b/>
          <w:sz w:val="24"/>
          <w:szCs w:val="24"/>
        </w:rPr>
      </w:pPr>
      <w:r w:rsidRPr="00CB67EB">
        <w:rPr>
          <w:rFonts w:ascii="Arial" w:hAnsi="Arial" w:cs="Arial"/>
          <w:b/>
          <w:sz w:val="24"/>
          <w:szCs w:val="24"/>
        </w:rPr>
        <w:t>3. RECURSOS FINANCEIROS</w:t>
      </w:r>
    </w:p>
    <w:p w14:paraId="38C11641"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lastRenderedPageBreak/>
        <w:t>3.1 Os recursos financeiros necessários aos pagamentos do objeto desta licitação são oriundos da CESAMA.</w:t>
      </w:r>
    </w:p>
    <w:p w14:paraId="627F9DFE" w14:textId="77777777" w:rsidR="00544D13" w:rsidRPr="00CB67EB" w:rsidRDefault="00EB5D1D">
      <w:pPr>
        <w:spacing w:before="480" w:after="0" w:line="360" w:lineRule="auto"/>
        <w:jc w:val="both"/>
        <w:rPr>
          <w:rFonts w:ascii="Arial" w:hAnsi="Arial" w:cs="Arial"/>
          <w:b/>
          <w:bCs/>
          <w:sz w:val="24"/>
          <w:szCs w:val="24"/>
        </w:rPr>
      </w:pPr>
      <w:r w:rsidRPr="00CB67EB">
        <w:rPr>
          <w:rFonts w:ascii="Arial" w:hAnsi="Arial" w:cs="Arial"/>
          <w:b/>
          <w:bCs/>
          <w:sz w:val="24"/>
          <w:szCs w:val="24"/>
        </w:rPr>
        <w:t xml:space="preserve">4.ESPECIFICAÇÃO DO OBJETO </w:t>
      </w:r>
    </w:p>
    <w:p w14:paraId="54DD0612" w14:textId="77777777" w:rsidR="00544D13" w:rsidRPr="00CB67EB" w:rsidRDefault="00EB5D1D">
      <w:pPr>
        <w:spacing w:before="480" w:after="0" w:line="360" w:lineRule="auto"/>
        <w:rPr>
          <w:rFonts w:ascii="Arial" w:hAnsi="Arial" w:cs="Arial"/>
          <w:sz w:val="24"/>
          <w:szCs w:val="24"/>
        </w:rPr>
      </w:pPr>
      <w:r w:rsidRPr="00CB67EB">
        <w:rPr>
          <w:rFonts w:ascii="Arial" w:hAnsi="Arial" w:cs="Arial"/>
          <w:b/>
          <w:sz w:val="24"/>
          <w:szCs w:val="24"/>
        </w:rPr>
        <w:t>4.1 TRANSMISSOR DE PRESSÃO FAIXA DE MEDIÇÃO 0 A 70 MCA</w:t>
      </w:r>
      <w:r w:rsidRPr="00CB67EB">
        <w:rPr>
          <w:rFonts w:ascii="Arial" w:hAnsi="Arial" w:cs="Arial"/>
          <w:b/>
          <w:sz w:val="24"/>
          <w:szCs w:val="24"/>
        </w:rPr>
        <w:br/>
      </w:r>
      <w:r w:rsidRPr="00CB67EB">
        <w:rPr>
          <w:rFonts w:ascii="Arial" w:hAnsi="Arial" w:cs="Arial"/>
          <w:sz w:val="24"/>
          <w:szCs w:val="24"/>
        </w:rPr>
        <w:t xml:space="preserve">Transmissor de pressão tipo </w:t>
      </w:r>
      <w:proofErr w:type="spellStart"/>
      <w:r w:rsidRPr="00CB67EB">
        <w:rPr>
          <w:rFonts w:ascii="Arial" w:hAnsi="Arial" w:cs="Arial"/>
          <w:sz w:val="24"/>
          <w:szCs w:val="24"/>
        </w:rPr>
        <w:t>piezorresistivo</w:t>
      </w:r>
      <w:proofErr w:type="spellEnd"/>
      <w:r w:rsidRPr="00CB67EB">
        <w:rPr>
          <w:rFonts w:ascii="Arial" w:hAnsi="Arial" w:cs="Arial"/>
          <w:sz w:val="24"/>
          <w:szCs w:val="24"/>
        </w:rPr>
        <w:t xml:space="preserve">, alimentação de 12 a 35 </w:t>
      </w:r>
      <w:proofErr w:type="spellStart"/>
      <w:r w:rsidRPr="00CB67EB">
        <w:rPr>
          <w:rFonts w:ascii="Arial" w:hAnsi="Arial" w:cs="Arial"/>
          <w:sz w:val="24"/>
          <w:szCs w:val="24"/>
        </w:rPr>
        <w:t>vcc</w:t>
      </w:r>
      <w:proofErr w:type="spellEnd"/>
      <w:r w:rsidRPr="00CB67EB">
        <w:rPr>
          <w:rFonts w:ascii="Arial" w:hAnsi="Arial" w:cs="Arial"/>
          <w:sz w:val="24"/>
          <w:szCs w:val="24"/>
        </w:rPr>
        <w:t xml:space="preserve">, saída de 4-20ma sistema a dois fios, corpo em aço inox 316 </w:t>
      </w:r>
      <w:proofErr w:type="spellStart"/>
      <w:r w:rsidRPr="00CB67EB">
        <w:rPr>
          <w:rFonts w:ascii="Arial" w:hAnsi="Arial" w:cs="Arial"/>
          <w:sz w:val="24"/>
          <w:szCs w:val="24"/>
        </w:rPr>
        <w:t>ip</w:t>
      </w:r>
      <w:proofErr w:type="spellEnd"/>
      <w:r w:rsidRPr="00CB67EB">
        <w:rPr>
          <w:rFonts w:ascii="Arial" w:hAnsi="Arial" w:cs="Arial"/>
          <w:sz w:val="24"/>
          <w:szCs w:val="24"/>
        </w:rPr>
        <w:t xml:space="preserve"> 68, precisão igual/melhor que 0,25%, configuração/calibração via protocolo </w:t>
      </w:r>
      <w:proofErr w:type="spellStart"/>
      <w:r w:rsidRPr="00CB67EB">
        <w:rPr>
          <w:rFonts w:ascii="Arial" w:hAnsi="Arial" w:cs="Arial"/>
          <w:sz w:val="24"/>
          <w:szCs w:val="24"/>
        </w:rPr>
        <w:t>hart</w:t>
      </w:r>
      <w:proofErr w:type="spellEnd"/>
      <w:r w:rsidRPr="00CB67EB">
        <w:rPr>
          <w:rFonts w:ascii="Arial" w:hAnsi="Arial" w:cs="Arial"/>
          <w:sz w:val="24"/>
          <w:szCs w:val="24"/>
        </w:rPr>
        <w:t xml:space="preserve"> através de software livre compatível com </w:t>
      </w:r>
      <w:proofErr w:type="spellStart"/>
      <w:r w:rsidRPr="00CB67EB">
        <w:rPr>
          <w:rFonts w:ascii="Arial" w:hAnsi="Arial" w:cs="Arial"/>
          <w:sz w:val="24"/>
          <w:szCs w:val="24"/>
        </w:rPr>
        <w:t>windows</w:t>
      </w:r>
      <w:proofErr w:type="spellEnd"/>
      <w:r w:rsidRPr="00CB67EB">
        <w:rPr>
          <w:rFonts w:ascii="Arial" w:hAnsi="Arial" w:cs="Arial"/>
          <w:sz w:val="24"/>
          <w:szCs w:val="24"/>
        </w:rPr>
        <w:t xml:space="preserve">, que </w:t>
      </w:r>
      <w:proofErr w:type="spellStart"/>
      <w:r w:rsidRPr="00CB67EB">
        <w:rPr>
          <w:rFonts w:ascii="Arial" w:hAnsi="Arial" w:cs="Arial"/>
          <w:sz w:val="24"/>
          <w:szCs w:val="24"/>
        </w:rPr>
        <w:t>devera</w:t>
      </w:r>
      <w:proofErr w:type="spellEnd"/>
      <w:r w:rsidRPr="00CB67EB">
        <w:rPr>
          <w:rFonts w:ascii="Arial" w:hAnsi="Arial" w:cs="Arial"/>
          <w:sz w:val="24"/>
          <w:szCs w:val="24"/>
        </w:rPr>
        <w:t xml:space="preserve"> ser fornecido junto com um configurador de protocolo Hart c/ conexão USB. Conexão ao processo 1/2" </w:t>
      </w:r>
      <w:proofErr w:type="spellStart"/>
      <w:r w:rsidRPr="00CB67EB">
        <w:rPr>
          <w:rFonts w:ascii="Arial" w:hAnsi="Arial" w:cs="Arial"/>
          <w:sz w:val="24"/>
          <w:szCs w:val="24"/>
        </w:rPr>
        <w:t>bsp</w:t>
      </w:r>
      <w:proofErr w:type="spellEnd"/>
      <w:r w:rsidRPr="00CB67EB">
        <w:rPr>
          <w:rFonts w:ascii="Arial" w:hAnsi="Arial" w:cs="Arial"/>
          <w:sz w:val="24"/>
          <w:szCs w:val="24"/>
        </w:rPr>
        <w:t xml:space="preserve"> em aço inoxidável </w:t>
      </w:r>
      <w:proofErr w:type="spellStart"/>
      <w:r w:rsidRPr="00CB67EB">
        <w:rPr>
          <w:rFonts w:ascii="Arial" w:hAnsi="Arial" w:cs="Arial"/>
          <w:sz w:val="24"/>
          <w:szCs w:val="24"/>
        </w:rPr>
        <w:t>aisi</w:t>
      </w:r>
      <w:proofErr w:type="spellEnd"/>
      <w:r w:rsidRPr="00CB67EB">
        <w:rPr>
          <w:rFonts w:ascii="Arial" w:hAnsi="Arial" w:cs="Arial"/>
          <w:sz w:val="24"/>
          <w:szCs w:val="24"/>
        </w:rPr>
        <w:t xml:space="preserve"> 316l, proteção contra inversão de polaridade e contra surtos transitórios de tensão. Com display indicador. Referência, conforme previsto no art. 17, I, c do RILC: Zurich Z.10.H 3A 12B ou similar ou de melhor qualidade. Este modelo já é utilizado e aprovado pela Cesama. </w:t>
      </w:r>
      <w:r w:rsidRPr="00CB67EB">
        <w:rPr>
          <w:rStyle w:val="markedcontent"/>
          <w:rFonts w:ascii="Arial" w:hAnsi="Arial" w:cs="Arial"/>
          <w:sz w:val="24"/>
          <w:szCs w:val="24"/>
        </w:rPr>
        <w:t>Garantia de 12 meses.</w:t>
      </w:r>
    </w:p>
    <w:p w14:paraId="3E3EB07D" w14:textId="77777777" w:rsidR="00544D13" w:rsidRPr="00CB67EB" w:rsidRDefault="00EB5D1D">
      <w:pPr>
        <w:spacing w:line="360" w:lineRule="auto"/>
        <w:rPr>
          <w:rFonts w:ascii="Arial" w:hAnsi="Arial" w:cs="Arial"/>
          <w:sz w:val="24"/>
          <w:szCs w:val="24"/>
        </w:rPr>
      </w:pPr>
      <w:r w:rsidRPr="00CB67EB">
        <w:rPr>
          <w:rFonts w:ascii="Arial" w:hAnsi="Arial" w:cs="Arial"/>
          <w:sz w:val="24"/>
          <w:szCs w:val="24"/>
        </w:rPr>
        <w:t xml:space="preserve">Quantidade: </w:t>
      </w:r>
      <w:r w:rsidRPr="00CB67EB">
        <w:rPr>
          <w:rFonts w:ascii="Arial" w:hAnsi="Arial" w:cs="Arial"/>
          <w:b/>
          <w:sz w:val="24"/>
          <w:szCs w:val="24"/>
        </w:rPr>
        <w:t>30 peças</w:t>
      </w:r>
      <w:r w:rsidRPr="00CB67EB">
        <w:rPr>
          <w:rFonts w:ascii="Arial" w:hAnsi="Arial" w:cs="Arial"/>
          <w:b/>
          <w:sz w:val="24"/>
          <w:szCs w:val="24"/>
        </w:rPr>
        <w:br/>
      </w:r>
      <w:r w:rsidRPr="00CB67EB">
        <w:rPr>
          <w:rFonts w:ascii="Arial" w:hAnsi="Arial" w:cs="Arial"/>
          <w:sz w:val="24"/>
          <w:szCs w:val="24"/>
        </w:rPr>
        <w:t>Código: 010.377.0012-0</w:t>
      </w:r>
    </w:p>
    <w:p w14:paraId="06057DFC" w14:textId="77777777" w:rsidR="00544D13" w:rsidRPr="00CB67EB" w:rsidRDefault="00EB5D1D">
      <w:pPr>
        <w:spacing w:before="480" w:after="0" w:line="360" w:lineRule="auto"/>
        <w:rPr>
          <w:rFonts w:ascii="Arial" w:hAnsi="Arial" w:cs="Arial"/>
          <w:b/>
          <w:sz w:val="24"/>
          <w:szCs w:val="24"/>
        </w:rPr>
      </w:pPr>
      <w:r w:rsidRPr="00CB67EB">
        <w:rPr>
          <w:rFonts w:ascii="Arial" w:hAnsi="Arial" w:cs="Arial"/>
          <w:b/>
          <w:sz w:val="24"/>
          <w:szCs w:val="24"/>
        </w:rPr>
        <w:t>4.2 TRANSMISSOR DE PRESSÃO FAIXA DE MEDIÇÃO 0 A 100 MCA</w:t>
      </w:r>
    </w:p>
    <w:p w14:paraId="1BBEE678" w14:textId="77777777" w:rsidR="00544D13" w:rsidRPr="00CB67EB" w:rsidRDefault="00EB5D1D">
      <w:pPr>
        <w:spacing w:line="360" w:lineRule="auto"/>
        <w:rPr>
          <w:rFonts w:ascii="Arial" w:hAnsi="Arial" w:cs="Arial"/>
          <w:sz w:val="24"/>
          <w:szCs w:val="24"/>
        </w:rPr>
      </w:pPr>
      <w:r w:rsidRPr="00CB67EB">
        <w:rPr>
          <w:rFonts w:ascii="Arial" w:hAnsi="Arial" w:cs="Arial"/>
          <w:sz w:val="24"/>
          <w:szCs w:val="24"/>
        </w:rPr>
        <w:t xml:space="preserve">Transmissor de pressão, alimentação de 12 a 35 </w:t>
      </w:r>
      <w:proofErr w:type="spellStart"/>
      <w:r w:rsidRPr="00CB67EB">
        <w:rPr>
          <w:rFonts w:ascii="Arial" w:hAnsi="Arial" w:cs="Arial"/>
          <w:sz w:val="24"/>
          <w:szCs w:val="24"/>
        </w:rPr>
        <w:t>vcc</w:t>
      </w:r>
      <w:proofErr w:type="spellEnd"/>
      <w:r w:rsidRPr="00CB67EB">
        <w:rPr>
          <w:rFonts w:ascii="Arial" w:hAnsi="Arial" w:cs="Arial"/>
          <w:sz w:val="24"/>
          <w:szCs w:val="24"/>
        </w:rPr>
        <w:t xml:space="preserve">, saída de 4-20ma sistema a dois fios, corpo em aço inox 316 </w:t>
      </w:r>
      <w:proofErr w:type="spellStart"/>
      <w:r w:rsidRPr="00CB67EB">
        <w:rPr>
          <w:rFonts w:ascii="Arial" w:hAnsi="Arial" w:cs="Arial"/>
          <w:sz w:val="24"/>
          <w:szCs w:val="24"/>
        </w:rPr>
        <w:t>ip</w:t>
      </w:r>
      <w:proofErr w:type="spellEnd"/>
      <w:r w:rsidRPr="00CB67EB">
        <w:rPr>
          <w:rFonts w:ascii="Arial" w:hAnsi="Arial" w:cs="Arial"/>
          <w:sz w:val="24"/>
          <w:szCs w:val="24"/>
        </w:rPr>
        <w:t xml:space="preserve"> 68, precisão igual/melhor que 0,25%. Conexão ao processo 1/2" </w:t>
      </w:r>
      <w:proofErr w:type="spellStart"/>
      <w:r w:rsidRPr="00CB67EB">
        <w:rPr>
          <w:rFonts w:ascii="Arial" w:hAnsi="Arial" w:cs="Arial"/>
          <w:sz w:val="24"/>
          <w:szCs w:val="24"/>
        </w:rPr>
        <w:t>bsp</w:t>
      </w:r>
      <w:proofErr w:type="spellEnd"/>
      <w:r w:rsidRPr="00CB67EB">
        <w:rPr>
          <w:rFonts w:ascii="Arial" w:hAnsi="Arial" w:cs="Arial"/>
          <w:sz w:val="24"/>
          <w:szCs w:val="24"/>
        </w:rPr>
        <w:t xml:space="preserve"> em aço inoxidável </w:t>
      </w:r>
      <w:proofErr w:type="spellStart"/>
      <w:r w:rsidRPr="00CB67EB">
        <w:rPr>
          <w:rFonts w:ascii="Arial" w:hAnsi="Arial" w:cs="Arial"/>
          <w:sz w:val="24"/>
          <w:szCs w:val="24"/>
        </w:rPr>
        <w:t>aisi</w:t>
      </w:r>
      <w:proofErr w:type="spellEnd"/>
      <w:r w:rsidRPr="00CB67EB">
        <w:rPr>
          <w:rFonts w:ascii="Arial" w:hAnsi="Arial" w:cs="Arial"/>
          <w:sz w:val="24"/>
          <w:szCs w:val="24"/>
        </w:rPr>
        <w:t xml:space="preserve"> 316l, proteção contra inversão de polaridade e contra surtos transitórios de tensão. Ajuste de pressão zero e </w:t>
      </w:r>
      <w:proofErr w:type="spellStart"/>
      <w:r w:rsidRPr="00CB67EB">
        <w:rPr>
          <w:rFonts w:ascii="Arial" w:hAnsi="Arial" w:cs="Arial"/>
          <w:sz w:val="24"/>
          <w:szCs w:val="24"/>
        </w:rPr>
        <w:t>span</w:t>
      </w:r>
      <w:proofErr w:type="spellEnd"/>
      <w:r w:rsidRPr="00CB67EB">
        <w:rPr>
          <w:rFonts w:ascii="Arial" w:hAnsi="Arial" w:cs="Arial"/>
          <w:sz w:val="24"/>
          <w:szCs w:val="24"/>
        </w:rPr>
        <w:t xml:space="preserve">. </w:t>
      </w:r>
      <w:r w:rsidRPr="00CB67EB">
        <w:rPr>
          <w:rStyle w:val="markedcontent"/>
          <w:rFonts w:ascii="Arial" w:hAnsi="Arial" w:cs="Arial"/>
          <w:sz w:val="24"/>
          <w:szCs w:val="24"/>
        </w:rPr>
        <w:t>Garantia de 12 meses.</w:t>
      </w:r>
      <w:r w:rsidRPr="00CB67EB">
        <w:rPr>
          <w:rFonts w:ascii="Arial" w:hAnsi="Arial" w:cs="Arial"/>
          <w:sz w:val="24"/>
          <w:szCs w:val="24"/>
        </w:rPr>
        <w:br/>
        <w:t xml:space="preserve">Quantidade: </w:t>
      </w:r>
      <w:r w:rsidRPr="00CB67EB">
        <w:rPr>
          <w:rFonts w:ascii="Arial" w:hAnsi="Arial" w:cs="Arial"/>
          <w:b/>
          <w:sz w:val="24"/>
          <w:szCs w:val="24"/>
        </w:rPr>
        <w:t xml:space="preserve">40 peças </w:t>
      </w:r>
      <w:r w:rsidRPr="00CB67EB">
        <w:rPr>
          <w:rFonts w:ascii="Arial" w:hAnsi="Arial" w:cs="Arial"/>
          <w:b/>
          <w:sz w:val="24"/>
          <w:szCs w:val="24"/>
        </w:rPr>
        <w:br/>
      </w:r>
      <w:r w:rsidRPr="00CB67EB">
        <w:rPr>
          <w:rFonts w:ascii="Arial" w:hAnsi="Arial" w:cs="Arial"/>
          <w:sz w:val="24"/>
          <w:szCs w:val="24"/>
        </w:rPr>
        <w:t>Código: 010.377.0006-6</w:t>
      </w:r>
    </w:p>
    <w:p w14:paraId="059C4CBC" w14:textId="77777777" w:rsidR="00544D13" w:rsidRPr="00CB67EB" w:rsidRDefault="00EB5D1D">
      <w:pPr>
        <w:spacing w:before="480" w:after="0" w:line="360" w:lineRule="auto"/>
        <w:rPr>
          <w:rFonts w:ascii="Arial" w:hAnsi="Arial" w:cs="Arial"/>
          <w:b/>
          <w:sz w:val="24"/>
          <w:szCs w:val="24"/>
        </w:rPr>
      </w:pPr>
      <w:r w:rsidRPr="00CB67EB">
        <w:rPr>
          <w:rFonts w:ascii="Arial" w:hAnsi="Arial" w:cs="Arial"/>
          <w:b/>
          <w:sz w:val="24"/>
          <w:szCs w:val="24"/>
        </w:rPr>
        <w:t>4.3 TRANSMISSOR DE PRESSÃO FAIXA DE MEDIÇÃO 0 A 200 MCA</w:t>
      </w:r>
    </w:p>
    <w:p w14:paraId="5838722E" w14:textId="77777777" w:rsidR="00544D13" w:rsidRPr="00CB67EB" w:rsidRDefault="00EB5D1D">
      <w:pPr>
        <w:spacing w:afterAutospacing="1" w:line="360" w:lineRule="auto"/>
      </w:pPr>
      <w:r w:rsidRPr="00CB67EB">
        <w:rPr>
          <w:rStyle w:val="markedcontent"/>
          <w:rFonts w:ascii="Arial" w:hAnsi="Arial" w:cs="Arial"/>
          <w:sz w:val="24"/>
          <w:szCs w:val="24"/>
        </w:rPr>
        <w:t xml:space="preserve">Transmissor de pressão, alimentação de 12 a 35 </w:t>
      </w:r>
      <w:proofErr w:type="spellStart"/>
      <w:r w:rsidRPr="00CB67EB">
        <w:rPr>
          <w:rStyle w:val="markedcontent"/>
          <w:rFonts w:ascii="Arial" w:hAnsi="Arial" w:cs="Arial"/>
          <w:sz w:val="24"/>
          <w:szCs w:val="24"/>
        </w:rPr>
        <w:t>vcc</w:t>
      </w:r>
      <w:proofErr w:type="spellEnd"/>
      <w:r w:rsidRPr="00CB67EB">
        <w:rPr>
          <w:rStyle w:val="markedcontent"/>
          <w:rFonts w:ascii="Arial" w:hAnsi="Arial" w:cs="Arial"/>
          <w:sz w:val="24"/>
          <w:szCs w:val="24"/>
        </w:rPr>
        <w:t xml:space="preserve">, saída de 4-20ma sistema a dois fios, corpo em aço inox 316 </w:t>
      </w:r>
      <w:proofErr w:type="spellStart"/>
      <w:r w:rsidRPr="00CB67EB">
        <w:rPr>
          <w:rStyle w:val="markedcontent"/>
          <w:rFonts w:ascii="Arial" w:hAnsi="Arial" w:cs="Arial"/>
          <w:sz w:val="24"/>
          <w:szCs w:val="24"/>
        </w:rPr>
        <w:t>ip</w:t>
      </w:r>
      <w:proofErr w:type="spellEnd"/>
      <w:r w:rsidRPr="00CB67EB">
        <w:rPr>
          <w:rStyle w:val="markedcontent"/>
          <w:rFonts w:ascii="Arial" w:hAnsi="Arial" w:cs="Arial"/>
          <w:sz w:val="24"/>
          <w:szCs w:val="24"/>
        </w:rPr>
        <w:t xml:space="preserve"> 68, precisão igual/melhor que 0,25%, </w:t>
      </w:r>
      <w:r w:rsidRPr="00CB67EB">
        <w:rPr>
          <w:rStyle w:val="markedcontent"/>
          <w:rFonts w:ascii="Arial" w:hAnsi="Arial" w:cs="Arial"/>
          <w:sz w:val="24"/>
          <w:szCs w:val="24"/>
        </w:rPr>
        <w:lastRenderedPageBreak/>
        <w:t xml:space="preserve">Conexão ao processo 1/2" </w:t>
      </w:r>
      <w:proofErr w:type="spellStart"/>
      <w:r w:rsidRPr="00CB67EB">
        <w:rPr>
          <w:rStyle w:val="markedcontent"/>
          <w:rFonts w:ascii="Arial" w:hAnsi="Arial" w:cs="Arial"/>
          <w:sz w:val="24"/>
          <w:szCs w:val="24"/>
        </w:rPr>
        <w:t>bsp</w:t>
      </w:r>
      <w:proofErr w:type="spellEnd"/>
      <w:r w:rsidRPr="00CB67EB">
        <w:rPr>
          <w:rStyle w:val="markedcontent"/>
          <w:rFonts w:ascii="Arial" w:hAnsi="Arial" w:cs="Arial"/>
          <w:sz w:val="24"/>
          <w:szCs w:val="24"/>
        </w:rPr>
        <w:t xml:space="preserve"> em aço inoxidável </w:t>
      </w:r>
      <w:proofErr w:type="spellStart"/>
      <w:r w:rsidRPr="00CB67EB">
        <w:rPr>
          <w:rStyle w:val="markedcontent"/>
          <w:rFonts w:ascii="Arial" w:hAnsi="Arial" w:cs="Arial"/>
          <w:sz w:val="24"/>
          <w:szCs w:val="24"/>
        </w:rPr>
        <w:t>aisi</w:t>
      </w:r>
      <w:proofErr w:type="spellEnd"/>
      <w:r w:rsidRPr="00CB67EB">
        <w:rPr>
          <w:rStyle w:val="markedcontent"/>
          <w:rFonts w:ascii="Arial" w:hAnsi="Arial" w:cs="Arial"/>
          <w:sz w:val="24"/>
          <w:szCs w:val="24"/>
        </w:rPr>
        <w:t xml:space="preserve"> 316l, proteção contra inversão de polaridade e contra surtos transitórios de tensão. Ajuste de pressão zero e </w:t>
      </w:r>
      <w:proofErr w:type="spellStart"/>
      <w:r w:rsidRPr="00CB67EB">
        <w:rPr>
          <w:rStyle w:val="markedcontent"/>
          <w:rFonts w:ascii="Arial" w:hAnsi="Arial" w:cs="Arial"/>
          <w:sz w:val="24"/>
          <w:szCs w:val="24"/>
        </w:rPr>
        <w:t>span</w:t>
      </w:r>
      <w:proofErr w:type="spellEnd"/>
      <w:r w:rsidRPr="00CB67EB">
        <w:rPr>
          <w:rStyle w:val="markedcontent"/>
          <w:rFonts w:ascii="Arial" w:hAnsi="Arial" w:cs="Arial"/>
          <w:sz w:val="24"/>
          <w:szCs w:val="24"/>
        </w:rPr>
        <w:t>. Garantia de 12 meses.</w:t>
      </w:r>
      <w:r w:rsidRPr="00CB67EB">
        <w:rPr>
          <w:rStyle w:val="markedcontent"/>
          <w:rFonts w:ascii="Arial" w:hAnsi="Arial" w:cs="Arial"/>
          <w:sz w:val="24"/>
          <w:szCs w:val="24"/>
        </w:rPr>
        <w:br/>
        <w:t xml:space="preserve">Quantidade: </w:t>
      </w:r>
      <w:r w:rsidRPr="00CB67EB">
        <w:rPr>
          <w:rStyle w:val="markedcontent"/>
          <w:rFonts w:ascii="Arial" w:hAnsi="Arial" w:cs="Arial"/>
          <w:b/>
          <w:sz w:val="24"/>
          <w:szCs w:val="24"/>
        </w:rPr>
        <w:t>40 peças</w:t>
      </w:r>
      <w:r w:rsidRPr="00CB67EB">
        <w:rPr>
          <w:rStyle w:val="markedcontent"/>
          <w:rFonts w:ascii="Arial" w:hAnsi="Arial" w:cs="Arial"/>
          <w:b/>
          <w:sz w:val="24"/>
          <w:szCs w:val="24"/>
        </w:rPr>
        <w:br/>
      </w:r>
      <w:r w:rsidRPr="00CB67EB">
        <w:rPr>
          <w:rStyle w:val="markedcontent"/>
          <w:rFonts w:ascii="Arial" w:hAnsi="Arial" w:cs="Arial"/>
          <w:sz w:val="24"/>
          <w:szCs w:val="24"/>
        </w:rPr>
        <w:t xml:space="preserve">Código: 010.377.0007-4 </w:t>
      </w:r>
    </w:p>
    <w:p w14:paraId="08813D29" w14:textId="77777777" w:rsidR="00544D13" w:rsidRPr="00CB67EB" w:rsidRDefault="00EB5D1D">
      <w:pPr>
        <w:spacing w:before="480" w:after="0" w:line="360" w:lineRule="auto"/>
      </w:pPr>
      <w:r w:rsidRPr="00CB67EB">
        <w:rPr>
          <w:rStyle w:val="markedcontent"/>
          <w:rFonts w:ascii="Arial" w:hAnsi="Arial" w:cs="Arial"/>
          <w:b/>
          <w:sz w:val="24"/>
          <w:szCs w:val="24"/>
        </w:rPr>
        <w:t>4.4 TRANSMISSOR DE NIVEL HIDROSTATICO 0 a 20 METROS</w:t>
      </w:r>
      <w:r w:rsidRPr="00CB67EB">
        <w:rPr>
          <w:rStyle w:val="markedcontent"/>
          <w:rFonts w:ascii="Arial" w:hAnsi="Arial" w:cs="Arial"/>
          <w:sz w:val="24"/>
          <w:szCs w:val="24"/>
        </w:rPr>
        <w:br/>
        <w:t xml:space="preserve">O transmissor de nível hidrostático; Sensor </w:t>
      </w:r>
      <w:proofErr w:type="spellStart"/>
      <w:r w:rsidRPr="00CB67EB">
        <w:rPr>
          <w:rStyle w:val="markedcontent"/>
          <w:rFonts w:ascii="Arial" w:hAnsi="Arial" w:cs="Arial"/>
          <w:sz w:val="24"/>
          <w:szCs w:val="24"/>
        </w:rPr>
        <w:t>piezorresistivo</w:t>
      </w:r>
      <w:proofErr w:type="spellEnd"/>
      <w:r w:rsidRPr="00CB67EB">
        <w:rPr>
          <w:rStyle w:val="markedcontent"/>
          <w:rFonts w:ascii="Arial" w:hAnsi="Arial" w:cs="Arial"/>
          <w:sz w:val="24"/>
          <w:szCs w:val="24"/>
        </w:rPr>
        <w:t xml:space="preserve"> 316 L e diafragma material AISI 316; material do invólucro em aço inoxidável AISI 316 L; Faixa de pressão de 0 a 20 MCA;  Grau de Proteção: IP-68; Cabo blindado especial com compensação atmosférica em Prensa cabo; Vedação anel </w:t>
      </w:r>
      <w:proofErr w:type="spellStart"/>
      <w:r w:rsidRPr="00CB67EB">
        <w:rPr>
          <w:rStyle w:val="markedcontent"/>
          <w:rFonts w:ascii="Arial" w:hAnsi="Arial" w:cs="Arial"/>
          <w:sz w:val="24"/>
          <w:szCs w:val="24"/>
        </w:rPr>
        <w:t>o’ring</w:t>
      </w:r>
      <w:proofErr w:type="spellEnd"/>
      <w:r w:rsidRPr="00CB67EB">
        <w:rPr>
          <w:rStyle w:val="markedcontent"/>
          <w:rFonts w:ascii="Arial" w:hAnsi="Arial" w:cs="Arial"/>
          <w:sz w:val="24"/>
          <w:szCs w:val="24"/>
        </w:rPr>
        <w:t xml:space="preserve">, borracha nitrílica; Sinal de saída 4 a 20 </w:t>
      </w:r>
      <w:proofErr w:type="spellStart"/>
      <w:r w:rsidRPr="00CB67EB">
        <w:rPr>
          <w:rStyle w:val="markedcontent"/>
          <w:rFonts w:ascii="Arial" w:hAnsi="Arial" w:cs="Arial"/>
          <w:sz w:val="24"/>
          <w:szCs w:val="24"/>
        </w:rPr>
        <w:t>mA</w:t>
      </w:r>
      <w:proofErr w:type="spellEnd"/>
      <w:r w:rsidRPr="00CB67EB">
        <w:rPr>
          <w:rStyle w:val="markedcontent"/>
          <w:rFonts w:ascii="Arial" w:hAnsi="Arial" w:cs="Arial"/>
          <w:sz w:val="24"/>
          <w:szCs w:val="24"/>
        </w:rPr>
        <w:t>; Alimentação de 12 a 30 VCC; para ser utilizado em montagem suspensa; Precisão do sinal: &lt; 0,1%. Garantia de 12 meses.</w:t>
      </w:r>
      <w:r w:rsidRPr="00CB67EB">
        <w:rPr>
          <w:rStyle w:val="markedcontent"/>
          <w:rFonts w:ascii="Arial" w:hAnsi="Arial" w:cs="Arial"/>
          <w:sz w:val="24"/>
          <w:szCs w:val="24"/>
        </w:rPr>
        <w:br/>
        <w:t xml:space="preserve">Quantidade: </w:t>
      </w:r>
      <w:r w:rsidRPr="00CB67EB">
        <w:rPr>
          <w:rStyle w:val="markedcontent"/>
          <w:rFonts w:ascii="Arial" w:hAnsi="Arial" w:cs="Arial"/>
          <w:b/>
          <w:sz w:val="24"/>
          <w:szCs w:val="24"/>
        </w:rPr>
        <w:t>30 peças</w:t>
      </w:r>
      <w:r w:rsidRPr="00CB67EB">
        <w:rPr>
          <w:rStyle w:val="markedcontent"/>
          <w:rFonts w:ascii="Arial" w:hAnsi="Arial" w:cs="Arial"/>
          <w:b/>
          <w:sz w:val="24"/>
          <w:szCs w:val="24"/>
        </w:rPr>
        <w:br/>
      </w:r>
      <w:r w:rsidRPr="00CB67EB">
        <w:rPr>
          <w:rStyle w:val="markedcontent"/>
          <w:rFonts w:ascii="Arial" w:hAnsi="Arial" w:cs="Arial"/>
          <w:sz w:val="24"/>
          <w:szCs w:val="24"/>
        </w:rPr>
        <w:t>Código: 010.377.0012-1</w:t>
      </w:r>
    </w:p>
    <w:p w14:paraId="6113F754" w14:textId="77777777" w:rsidR="00544D13" w:rsidRPr="00CB67EB" w:rsidRDefault="00EB5D1D">
      <w:pPr>
        <w:spacing w:before="480" w:after="0" w:line="360" w:lineRule="auto"/>
      </w:pPr>
      <w:r w:rsidRPr="00CB67EB">
        <w:rPr>
          <w:rStyle w:val="markedcontent"/>
          <w:rFonts w:ascii="Arial" w:hAnsi="Arial" w:cs="Arial"/>
          <w:b/>
          <w:sz w:val="24"/>
          <w:szCs w:val="24"/>
        </w:rPr>
        <w:t>4.5 SENSOR DE NÍVEL ULTRASSÔNICO ATÉ 5 METROS</w:t>
      </w:r>
      <w:r w:rsidRPr="00CB67EB">
        <w:rPr>
          <w:rStyle w:val="markedcontent"/>
          <w:rFonts w:ascii="Arial" w:hAnsi="Arial" w:cs="Arial"/>
          <w:sz w:val="24"/>
          <w:szCs w:val="24"/>
        </w:rPr>
        <w:br/>
        <w:t xml:space="preserve">Sensor Ultrassônico até 5 metros de alcance para medição de nível de reservatório, alimentação 24 </w:t>
      </w:r>
      <w:proofErr w:type="spellStart"/>
      <w:r w:rsidRPr="00CB67EB">
        <w:rPr>
          <w:rStyle w:val="markedcontent"/>
          <w:rFonts w:ascii="Arial" w:hAnsi="Arial" w:cs="Arial"/>
          <w:sz w:val="24"/>
          <w:szCs w:val="24"/>
        </w:rPr>
        <w:t>Vcc</w:t>
      </w:r>
      <w:proofErr w:type="spellEnd"/>
      <w:r w:rsidRPr="00CB67EB">
        <w:rPr>
          <w:rStyle w:val="markedcontent"/>
          <w:rFonts w:ascii="Arial" w:hAnsi="Arial" w:cs="Arial"/>
          <w:sz w:val="24"/>
          <w:szCs w:val="24"/>
        </w:rPr>
        <w:t xml:space="preserve">, a dois fios, saída de 4 a 20 </w:t>
      </w:r>
      <w:proofErr w:type="spellStart"/>
      <w:r w:rsidRPr="00CB67EB">
        <w:rPr>
          <w:rStyle w:val="markedcontent"/>
          <w:rFonts w:ascii="Arial" w:hAnsi="Arial" w:cs="Arial"/>
          <w:sz w:val="24"/>
          <w:szCs w:val="24"/>
        </w:rPr>
        <w:t>mA</w:t>
      </w:r>
      <w:proofErr w:type="spellEnd"/>
      <w:r w:rsidRPr="00CB67EB">
        <w:rPr>
          <w:rStyle w:val="markedcontent"/>
          <w:rFonts w:ascii="Arial" w:hAnsi="Arial" w:cs="Arial"/>
          <w:sz w:val="24"/>
          <w:szCs w:val="24"/>
        </w:rPr>
        <w:t xml:space="preserve">, configuração via software por protocolo Hart ou similar, com software de configuração livre e comunicador sem custo adicional, fixação ao processo com rosca BSP 1" ou 2", grau de proteção, IP68/NEMA 6, cabo de alimentação e sinal blindado contra interferências eletromagnéticas de 4 metros de comprimento ou mais. Ter recurso para converter sinal de nível de canal aberto em sinal de vazão, aplicado em calhas </w:t>
      </w:r>
      <w:proofErr w:type="spellStart"/>
      <w:r w:rsidRPr="00CB67EB">
        <w:rPr>
          <w:rStyle w:val="markedcontent"/>
          <w:rFonts w:ascii="Arial" w:hAnsi="Arial" w:cs="Arial"/>
          <w:sz w:val="24"/>
          <w:szCs w:val="24"/>
        </w:rPr>
        <w:t>parshall</w:t>
      </w:r>
      <w:proofErr w:type="spellEnd"/>
      <w:r w:rsidRPr="00CB67EB">
        <w:rPr>
          <w:rStyle w:val="markedcontent"/>
          <w:rFonts w:ascii="Arial" w:hAnsi="Arial" w:cs="Arial"/>
          <w:sz w:val="24"/>
          <w:szCs w:val="24"/>
        </w:rPr>
        <w:t xml:space="preserve"> ou vertedouro. </w:t>
      </w:r>
      <w:r w:rsidRPr="00CB67EB">
        <w:rPr>
          <w:rFonts w:ascii="Arial" w:hAnsi="Arial" w:cs="Arial"/>
          <w:sz w:val="24"/>
          <w:szCs w:val="24"/>
        </w:rPr>
        <w:t xml:space="preserve">Referência, conforme previsto no art. 17, I, c do RILC: </w:t>
      </w:r>
      <w:proofErr w:type="spellStart"/>
      <w:r w:rsidRPr="00CB67EB">
        <w:rPr>
          <w:rFonts w:ascii="Arial" w:hAnsi="Arial" w:cs="Arial"/>
          <w:sz w:val="24"/>
          <w:szCs w:val="24"/>
        </w:rPr>
        <w:t>Nivelco</w:t>
      </w:r>
      <w:proofErr w:type="spellEnd"/>
      <w:r w:rsidRPr="00CB67EB">
        <w:rPr>
          <w:rFonts w:ascii="Arial" w:hAnsi="Arial" w:cs="Arial"/>
          <w:sz w:val="24"/>
          <w:szCs w:val="24"/>
        </w:rPr>
        <w:t xml:space="preserve"> SPA-380-4 ou similar ou de melhor qualidade. Este modelo já é utilizado e aprovado pela Cesama. </w:t>
      </w:r>
      <w:r w:rsidRPr="00CB67EB">
        <w:rPr>
          <w:rStyle w:val="markedcontent"/>
          <w:rFonts w:ascii="Arial" w:hAnsi="Arial" w:cs="Arial"/>
          <w:sz w:val="24"/>
          <w:szCs w:val="24"/>
        </w:rPr>
        <w:t>Garantia de 12 meses.</w:t>
      </w:r>
      <w:r w:rsidRPr="00CB67EB">
        <w:rPr>
          <w:rStyle w:val="markedcontent"/>
          <w:rFonts w:ascii="Arial" w:hAnsi="Arial" w:cs="Arial"/>
          <w:sz w:val="24"/>
          <w:szCs w:val="24"/>
        </w:rPr>
        <w:br/>
        <w:t xml:space="preserve">Quantidade: </w:t>
      </w:r>
      <w:r w:rsidRPr="00CB67EB">
        <w:rPr>
          <w:rStyle w:val="markedcontent"/>
          <w:rFonts w:ascii="Arial" w:hAnsi="Arial" w:cs="Arial"/>
          <w:b/>
          <w:sz w:val="24"/>
          <w:szCs w:val="24"/>
        </w:rPr>
        <w:t>15 peças</w:t>
      </w:r>
      <w:r w:rsidRPr="00CB67EB">
        <w:rPr>
          <w:rStyle w:val="markedcontent"/>
          <w:rFonts w:ascii="Arial" w:hAnsi="Arial" w:cs="Arial"/>
          <w:b/>
          <w:sz w:val="24"/>
          <w:szCs w:val="24"/>
        </w:rPr>
        <w:br/>
      </w:r>
      <w:r w:rsidRPr="00CB67EB">
        <w:rPr>
          <w:rStyle w:val="markedcontent"/>
          <w:rFonts w:ascii="Arial" w:hAnsi="Arial" w:cs="Arial"/>
          <w:sz w:val="24"/>
          <w:szCs w:val="24"/>
        </w:rPr>
        <w:t>Código: 048.002.0002-0</w:t>
      </w:r>
    </w:p>
    <w:p w14:paraId="56043C83" w14:textId="77777777" w:rsidR="00544D13" w:rsidRPr="00CB67EB" w:rsidRDefault="00EB5D1D">
      <w:pPr>
        <w:spacing w:before="480" w:after="0" w:line="360" w:lineRule="auto"/>
      </w:pPr>
      <w:r w:rsidRPr="00CB67EB">
        <w:rPr>
          <w:rStyle w:val="markedcontent"/>
          <w:rFonts w:ascii="Arial" w:hAnsi="Arial" w:cs="Arial"/>
          <w:b/>
          <w:sz w:val="24"/>
          <w:szCs w:val="24"/>
        </w:rPr>
        <w:lastRenderedPageBreak/>
        <w:t>4.6 SENSOR DE NÍVEL ULTRASSÔNICO ATÉ 15 METROS</w:t>
      </w:r>
      <w:r w:rsidRPr="00CB67EB">
        <w:rPr>
          <w:rStyle w:val="markedcontent"/>
          <w:rFonts w:ascii="Arial" w:hAnsi="Arial" w:cs="Arial"/>
          <w:b/>
          <w:sz w:val="24"/>
          <w:szCs w:val="24"/>
        </w:rPr>
        <w:br/>
      </w:r>
      <w:r w:rsidRPr="00CB67EB">
        <w:rPr>
          <w:rStyle w:val="markedcontent"/>
          <w:rFonts w:ascii="Arial" w:hAnsi="Arial" w:cs="Arial"/>
          <w:sz w:val="24"/>
          <w:szCs w:val="24"/>
        </w:rPr>
        <w:t xml:space="preserve">Sensor Ultrassônico até 15 metros de alcance para medição de nível de reservatório, alimentação 24 </w:t>
      </w:r>
      <w:proofErr w:type="spellStart"/>
      <w:r w:rsidRPr="00CB67EB">
        <w:rPr>
          <w:rStyle w:val="markedcontent"/>
          <w:rFonts w:ascii="Arial" w:hAnsi="Arial" w:cs="Arial"/>
          <w:sz w:val="24"/>
          <w:szCs w:val="24"/>
        </w:rPr>
        <w:t>Vcc</w:t>
      </w:r>
      <w:proofErr w:type="spellEnd"/>
      <w:r w:rsidRPr="00CB67EB">
        <w:rPr>
          <w:rStyle w:val="markedcontent"/>
          <w:rFonts w:ascii="Arial" w:hAnsi="Arial" w:cs="Arial"/>
          <w:sz w:val="24"/>
          <w:szCs w:val="24"/>
        </w:rPr>
        <w:t xml:space="preserve">, a dois fios, saída de 4 a 20 </w:t>
      </w:r>
      <w:proofErr w:type="spellStart"/>
      <w:r w:rsidRPr="00CB67EB">
        <w:rPr>
          <w:rStyle w:val="markedcontent"/>
          <w:rFonts w:ascii="Arial" w:hAnsi="Arial" w:cs="Arial"/>
          <w:sz w:val="24"/>
          <w:szCs w:val="24"/>
        </w:rPr>
        <w:t>mA</w:t>
      </w:r>
      <w:proofErr w:type="spellEnd"/>
      <w:r w:rsidRPr="00CB67EB">
        <w:rPr>
          <w:rStyle w:val="markedcontent"/>
          <w:rFonts w:ascii="Arial" w:hAnsi="Arial" w:cs="Arial"/>
          <w:sz w:val="24"/>
          <w:szCs w:val="24"/>
        </w:rPr>
        <w:t xml:space="preserve">, configuração via software por protocolo Hart ou similar, com software de configuração livre e comunicador sem custo extra, fixação ao processo com rosca BSP 1" ou 2", grau de proteção, IP68/NEMA 6, cabo de alimentação e sinal blindado contra interferências eletromagnéticas de 4 metros de comprimento ou mais. </w:t>
      </w:r>
      <w:r w:rsidRPr="00CB67EB">
        <w:rPr>
          <w:rFonts w:ascii="Arial" w:hAnsi="Arial" w:cs="Arial"/>
          <w:sz w:val="24"/>
          <w:szCs w:val="24"/>
        </w:rPr>
        <w:t xml:space="preserve">Referência, conforme previsto no art. 17, I, c do RILC: </w:t>
      </w:r>
      <w:proofErr w:type="spellStart"/>
      <w:r w:rsidRPr="00CB67EB">
        <w:rPr>
          <w:rFonts w:ascii="Arial" w:hAnsi="Arial" w:cs="Arial"/>
          <w:sz w:val="24"/>
          <w:szCs w:val="24"/>
        </w:rPr>
        <w:t>Nivelco</w:t>
      </w:r>
      <w:proofErr w:type="spellEnd"/>
      <w:r w:rsidRPr="00CB67EB">
        <w:rPr>
          <w:rFonts w:ascii="Arial" w:hAnsi="Arial" w:cs="Arial"/>
          <w:sz w:val="24"/>
          <w:szCs w:val="24"/>
        </w:rPr>
        <w:t xml:space="preserve"> SPA-340-4 ou similar ou de melhor qualidade. Este modelo já é utilizado e aprovado pela Cesama. </w:t>
      </w:r>
      <w:r w:rsidRPr="00CB67EB">
        <w:rPr>
          <w:rStyle w:val="markedcontent"/>
          <w:rFonts w:ascii="Arial" w:hAnsi="Arial" w:cs="Arial"/>
          <w:sz w:val="24"/>
          <w:szCs w:val="24"/>
        </w:rPr>
        <w:t>Garantia de 12 meses.</w:t>
      </w:r>
      <w:r w:rsidRPr="00CB67EB">
        <w:rPr>
          <w:rStyle w:val="markedcontent"/>
          <w:rFonts w:ascii="Arial" w:hAnsi="Arial" w:cs="Arial"/>
          <w:sz w:val="24"/>
          <w:szCs w:val="24"/>
        </w:rPr>
        <w:br/>
        <w:t xml:space="preserve">Quantidade: </w:t>
      </w:r>
      <w:r w:rsidRPr="00CB67EB">
        <w:rPr>
          <w:rStyle w:val="markedcontent"/>
          <w:rFonts w:ascii="Arial" w:hAnsi="Arial" w:cs="Arial"/>
          <w:b/>
          <w:sz w:val="24"/>
          <w:szCs w:val="24"/>
        </w:rPr>
        <w:t>15 peças</w:t>
      </w:r>
      <w:r w:rsidRPr="00CB67EB">
        <w:rPr>
          <w:rStyle w:val="markedcontent"/>
          <w:rFonts w:ascii="Arial" w:hAnsi="Arial" w:cs="Arial"/>
          <w:b/>
          <w:sz w:val="24"/>
          <w:szCs w:val="24"/>
        </w:rPr>
        <w:br/>
      </w:r>
      <w:r w:rsidRPr="00CB67EB">
        <w:rPr>
          <w:rStyle w:val="markedcontent"/>
          <w:rFonts w:ascii="Arial" w:hAnsi="Arial" w:cs="Arial"/>
          <w:sz w:val="24"/>
          <w:szCs w:val="24"/>
        </w:rPr>
        <w:t>Código: 048.002.0001-0</w:t>
      </w:r>
    </w:p>
    <w:p w14:paraId="7B92561D" w14:textId="77777777" w:rsidR="00544D13" w:rsidRPr="00CB67EB" w:rsidRDefault="00544D13">
      <w:pPr>
        <w:spacing w:after="0" w:line="360" w:lineRule="auto"/>
        <w:rPr>
          <w:rStyle w:val="markedcontent"/>
          <w:rFonts w:ascii="Arial" w:hAnsi="Arial" w:cs="Arial"/>
          <w:sz w:val="24"/>
          <w:szCs w:val="24"/>
        </w:rPr>
      </w:pPr>
    </w:p>
    <w:p w14:paraId="37FE7F49" w14:textId="77777777" w:rsidR="00544D13" w:rsidRPr="00CB67EB" w:rsidRDefault="00EB5D1D">
      <w:pPr>
        <w:spacing w:after="0" w:line="360" w:lineRule="auto"/>
        <w:rPr>
          <w:rStyle w:val="markedcontent"/>
          <w:rFonts w:ascii="Arial" w:hAnsi="Arial" w:cs="Arial"/>
          <w:sz w:val="24"/>
          <w:szCs w:val="24"/>
        </w:rPr>
      </w:pPr>
      <w:r w:rsidRPr="00CB67EB">
        <w:rPr>
          <w:rStyle w:val="markedcontent"/>
          <w:rFonts w:ascii="Arial" w:hAnsi="Arial" w:cs="Arial"/>
          <w:b/>
          <w:sz w:val="24"/>
          <w:szCs w:val="24"/>
        </w:rPr>
        <w:t>4.7 FONTE CHAVEADA 24VCC 5A</w:t>
      </w:r>
      <w:r w:rsidRPr="00CB67EB">
        <w:rPr>
          <w:rStyle w:val="markedcontent"/>
          <w:rFonts w:ascii="Arial" w:hAnsi="Arial" w:cs="Arial"/>
          <w:b/>
          <w:sz w:val="24"/>
          <w:szCs w:val="24"/>
        </w:rPr>
        <w:br/>
      </w:r>
      <w:r w:rsidRPr="00CB67EB">
        <w:rPr>
          <w:rStyle w:val="markedcontent"/>
          <w:rFonts w:ascii="Arial" w:hAnsi="Arial" w:cs="Arial"/>
          <w:sz w:val="24"/>
          <w:szCs w:val="24"/>
        </w:rPr>
        <w:t xml:space="preserve">Fonte chaveada de 24 </w:t>
      </w:r>
      <w:proofErr w:type="spellStart"/>
      <w:r w:rsidRPr="00CB67EB">
        <w:rPr>
          <w:rStyle w:val="markedcontent"/>
          <w:rFonts w:ascii="Arial" w:hAnsi="Arial" w:cs="Arial"/>
          <w:sz w:val="24"/>
          <w:szCs w:val="24"/>
        </w:rPr>
        <w:t>Vcc</w:t>
      </w:r>
      <w:proofErr w:type="spellEnd"/>
      <w:r w:rsidRPr="00CB67EB">
        <w:rPr>
          <w:rStyle w:val="markedcontent"/>
          <w:rFonts w:ascii="Arial" w:hAnsi="Arial" w:cs="Arial"/>
          <w:sz w:val="24"/>
          <w:szCs w:val="24"/>
        </w:rPr>
        <w:t xml:space="preserve">, com alimentação em 127/220 </w:t>
      </w:r>
      <w:proofErr w:type="spellStart"/>
      <w:r w:rsidRPr="00CB67EB">
        <w:rPr>
          <w:rStyle w:val="markedcontent"/>
          <w:rFonts w:ascii="Arial" w:hAnsi="Arial" w:cs="Arial"/>
          <w:sz w:val="24"/>
          <w:szCs w:val="24"/>
        </w:rPr>
        <w:t>Vca</w:t>
      </w:r>
      <w:proofErr w:type="spellEnd"/>
      <w:r w:rsidRPr="00CB67EB">
        <w:rPr>
          <w:rStyle w:val="markedcontent"/>
          <w:rFonts w:ascii="Arial" w:hAnsi="Arial" w:cs="Arial"/>
          <w:sz w:val="24"/>
          <w:szCs w:val="24"/>
        </w:rPr>
        <w:t xml:space="preserve">, potência mínima de 100 Watts, corrente mínima de 5A, frequência de 50/60Hz, com duas saídas independentes de 24Vcc ajustável, fixação em trilho </w:t>
      </w:r>
      <w:proofErr w:type="spellStart"/>
      <w:r w:rsidRPr="00CB67EB">
        <w:rPr>
          <w:rStyle w:val="markedcontent"/>
          <w:rFonts w:ascii="Arial" w:hAnsi="Arial" w:cs="Arial"/>
          <w:sz w:val="24"/>
          <w:szCs w:val="24"/>
        </w:rPr>
        <w:t>dim</w:t>
      </w:r>
      <w:proofErr w:type="spellEnd"/>
      <w:r w:rsidRPr="00CB67EB">
        <w:rPr>
          <w:rStyle w:val="markedcontent"/>
          <w:rFonts w:ascii="Arial" w:hAnsi="Arial" w:cs="Arial"/>
          <w:sz w:val="24"/>
          <w:szCs w:val="24"/>
        </w:rPr>
        <w:t xml:space="preserve"> 35 mm. Proteção de entrada contra sobrecorrente, sobretensão, com religamento automático. Led de indicação de ligado. Garantia de 3 meses.</w:t>
      </w:r>
      <w:r w:rsidRPr="00CB67EB">
        <w:rPr>
          <w:rStyle w:val="markedcontent"/>
          <w:rFonts w:ascii="Arial" w:hAnsi="Arial" w:cs="Arial"/>
          <w:sz w:val="24"/>
          <w:szCs w:val="24"/>
        </w:rPr>
        <w:br/>
        <w:t xml:space="preserve">Quantidade: </w:t>
      </w:r>
      <w:r w:rsidRPr="00CB67EB">
        <w:rPr>
          <w:rStyle w:val="markedcontent"/>
          <w:rFonts w:ascii="Arial" w:hAnsi="Arial" w:cs="Arial"/>
          <w:b/>
          <w:sz w:val="24"/>
          <w:szCs w:val="24"/>
        </w:rPr>
        <w:t>20 peças</w:t>
      </w:r>
      <w:r w:rsidRPr="00CB67EB">
        <w:rPr>
          <w:rStyle w:val="markedcontent"/>
          <w:rFonts w:ascii="Arial" w:hAnsi="Arial" w:cs="Arial"/>
          <w:b/>
          <w:sz w:val="24"/>
          <w:szCs w:val="24"/>
        </w:rPr>
        <w:br/>
      </w:r>
      <w:r w:rsidRPr="00CB67EB">
        <w:rPr>
          <w:rStyle w:val="markedcontent"/>
          <w:rFonts w:ascii="Arial" w:hAnsi="Arial" w:cs="Arial"/>
          <w:sz w:val="24"/>
          <w:szCs w:val="24"/>
        </w:rPr>
        <w:t>Código: 010.224.0003-7</w:t>
      </w:r>
    </w:p>
    <w:p w14:paraId="3965EAF6" w14:textId="77777777" w:rsidR="00544D13" w:rsidRPr="00CB67EB" w:rsidRDefault="00544D13">
      <w:pPr>
        <w:spacing w:after="0" w:line="360" w:lineRule="auto"/>
        <w:jc w:val="both"/>
        <w:rPr>
          <w:rStyle w:val="markedcontent"/>
          <w:rFonts w:ascii="Arial" w:hAnsi="Arial" w:cs="Arial"/>
          <w:sz w:val="24"/>
          <w:szCs w:val="24"/>
        </w:rPr>
      </w:pPr>
    </w:p>
    <w:p w14:paraId="15F3B83C" w14:textId="77777777" w:rsidR="00544D13" w:rsidRPr="00CB67EB" w:rsidRDefault="00EB5D1D">
      <w:pPr>
        <w:spacing w:after="0" w:line="360" w:lineRule="auto"/>
        <w:jc w:val="both"/>
        <w:rPr>
          <w:rFonts w:ascii="Arial" w:hAnsi="Arial" w:cs="Arial"/>
          <w:b/>
          <w:bCs/>
          <w:sz w:val="24"/>
          <w:szCs w:val="24"/>
        </w:rPr>
      </w:pPr>
      <w:r w:rsidRPr="00CB67EB">
        <w:rPr>
          <w:rStyle w:val="markedcontent"/>
          <w:rFonts w:ascii="Arial" w:hAnsi="Arial" w:cs="Arial"/>
          <w:b/>
          <w:bCs/>
          <w:sz w:val="24"/>
          <w:szCs w:val="24"/>
        </w:rPr>
        <w:t>5.VALORES MÁXIMOS ACEITÁVEIS</w:t>
      </w:r>
    </w:p>
    <w:p w14:paraId="41EF999B" w14:textId="77777777" w:rsidR="00544D13" w:rsidRPr="00CB67EB" w:rsidRDefault="00544D13">
      <w:pPr>
        <w:spacing w:after="0" w:line="360" w:lineRule="auto"/>
        <w:jc w:val="both"/>
        <w:rPr>
          <w:rFonts w:ascii="Arial" w:hAnsi="Arial" w:cs="Arial"/>
          <w:b/>
          <w:bCs/>
          <w:sz w:val="24"/>
          <w:szCs w:val="24"/>
        </w:rPr>
      </w:pPr>
    </w:p>
    <w:p w14:paraId="1FE4B7E9" w14:textId="77777777" w:rsidR="00544D13" w:rsidRPr="00CB67EB" w:rsidRDefault="00EB5D1D">
      <w:pPr>
        <w:spacing w:line="360" w:lineRule="auto"/>
        <w:jc w:val="both"/>
        <w:rPr>
          <w:rFonts w:ascii="Arial" w:hAnsi="Arial" w:cs="Arial"/>
          <w:sz w:val="24"/>
          <w:szCs w:val="24"/>
        </w:rPr>
      </w:pPr>
      <w:r w:rsidRPr="00CB67EB">
        <w:rPr>
          <w:rFonts w:ascii="Arial" w:hAnsi="Arial" w:cs="Arial"/>
          <w:sz w:val="24"/>
          <w:szCs w:val="24"/>
        </w:rPr>
        <w:t>5.1 A estimativa do valor do objeto da contratação foi realizada a partir dos seguintes critérios:</w:t>
      </w:r>
    </w:p>
    <w:p w14:paraId="24702F00" w14:textId="77777777" w:rsidR="00544D13" w:rsidRPr="00CB67EB" w:rsidRDefault="00EB5D1D">
      <w:pPr>
        <w:spacing w:before="120" w:line="360" w:lineRule="auto"/>
        <w:jc w:val="both"/>
        <w:rPr>
          <w:rFonts w:ascii="Arial" w:hAnsi="Arial" w:cs="Arial"/>
          <w:sz w:val="24"/>
          <w:szCs w:val="24"/>
        </w:rPr>
      </w:pPr>
      <w:r w:rsidRPr="00CB67EB">
        <w:rPr>
          <w:rFonts w:ascii="Arial" w:hAnsi="Arial" w:cs="Arial"/>
          <w:sz w:val="24"/>
          <w:szCs w:val="24"/>
        </w:rPr>
        <w:t xml:space="preserve">Os parâmetros para pesquisa de preços foram utilizados em conformidade com o Manual de Planejamento das Contratações, parte integrante do RILC citado no decorrer do artigo 23, sendo para esta contratação utilizado a pesquisa direta com fornecedores. Último Custo (PE 23/25 </w:t>
      </w:r>
      <w:proofErr w:type="spellStart"/>
      <w:r w:rsidRPr="00CB67EB">
        <w:rPr>
          <w:rFonts w:ascii="Arial" w:hAnsi="Arial" w:cs="Arial"/>
          <w:sz w:val="24"/>
          <w:szCs w:val="24"/>
        </w:rPr>
        <w:t>vig</w:t>
      </w:r>
      <w:proofErr w:type="spellEnd"/>
      <w:r w:rsidRPr="00CB67EB">
        <w:rPr>
          <w:rFonts w:ascii="Arial" w:hAnsi="Arial" w:cs="Arial"/>
          <w:sz w:val="24"/>
          <w:szCs w:val="24"/>
        </w:rPr>
        <w:t xml:space="preserve"> </w:t>
      </w:r>
      <w:proofErr w:type="spellStart"/>
      <w:r w:rsidRPr="00CB67EB">
        <w:rPr>
          <w:rFonts w:ascii="Arial" w:hAnsi="Arial" w:cs="Arial"/>
          <w:sz w:val="24"/>
          <w:szCs w:val="24"/>
        </w:rPr>
        <w:t>ago</w:t>
      </w:r>
      <w:proofErr w:type="spellEnd"/>
      <w:r w:rsidRPr="00CB67EB">
        <w:rPr>
          <w:rFonts w:ascii="Arial" w:hAnsi="Arial" w:cs="Arial"/>
          <w:sz w:val="24"/>
          <w:szCs w:val="24"/>
        </w:rPr>
        <w:t xml:space="preserve">/25) devidamente atualizado conforme índice acumulado no período.  Itens não localizados na </w:t>
      </w:r>
      <w:r w:rsidRPr="00CB67EB">
        <w:rPr>
          <w:rFonts w:ascii="Arial" w:hAnsi="Arial" w:cs="Arial"/>
          <w:sz w:val="24"/>
          <w:szCs w:val="24"/>
        </w:rPr>
        <w:lastRenderedPageBreak/>
        <w:t xml:space="preserve">pesquisa Banco de Preços conforme especificação. Os fornecedores da pesquisa direta foram escolhidos por serem conhecidos no ramo de comercialização dos itens desta solicitação e, aqueles que retornaram à solicitação, constam na planilha. Não foi possível composição de mínimo de três preços para os itens 2, 3 e 4. Desconsiderados valores inexequíveis e/ou excessivamente elevados visando economicidade e a ampla concorrência. </w:t>
      </w:r>
    </w:p>
    <w:p w14:paraId="7EC7E62B" w14:textId="77777777" w:rsidR="00544D13" w:rsidRPr="00CB67EB" w:rsidRDefault="00EB5D1D">
      <w:pPr>
        <w:spacing w:before="120" w:line="360" w:lineRule="auto"/>
        <w:jc w:val="both"/>
        <w:rPr>
          <w:rFonts w:ascii="Arial" w:hAnsi="Arial" w:cs="Arial"/>
          <w:sz w:val="24"/>
          <w:szCs w:val="24"/>
        </w:rPr>
      </w:pPr>
      <w:r w:rsidRPr="00CB67EB">
        <w:rPr>
          <w:rFonts w:ascii="Arial" w:hAnsi="Arial" w:cs="Arial"/>
          <w:sz w:val="24"/>
          <w:szCs w:val="24"/>
        </w:rPr>
        <w:t xml:space="preserve">5.2. Foi utilizada como metodologia para obtenção do preço de referência para a contratação a </w:t>
      </w:r>
      <w:r w:rsidRPr="00CB67EB">
        <w:rPr>
          <w:rFonts w:ascii="Arial" w:hAnsi="Arial" w:cs="Arial"/>
          <w:b/>
          <w:bCs/>
          <w:sz w:val="24"/>
          <w:szCs w:val="24"/>
        </w:rPr>
        <w:t>média</w:t>
      </w:r>
      <w:r w:rsidRPr="00CB67EB">
        <w:rPr>
          <w:rFonts w:ascii="Arial" w:hAnsi="Arial" w:cs="Arial"/>
          <w:sz w:val="24"/>
          <w:szCs w:val="24"/>
        </w:rPr>
        <w:t xml:space="preserve"> em conformidade com o Manual de Planejamento das Contratações, parte integrante do Regulamento Interno de Licitações, Contratos e Convênios da Cesama (RILC).</w:t>
      </w:r>
    </w:p>
    <w:p w14:paraId="55D5F149" w14:textId="77777777" w:rsidR="00544D13" w:rsidRPr="00CB67EB" w:rsidRDefault="00EB5D1D">
      <w:pPr>
        <w:spacing w:before="120" w:line="360" w:lineRule="auto"/>
        <w:jc w:val="both"/>
        <w:rPr>
          <w:rFonts w:ascii="Arial" w:hAnsi="Arial" w:cs="Arial"/>
          <w:sz w:val="24"/>
          <w:szCs w:val="24"/>
        </w:rPr>
      </w:pPr>
      <w:r w:rsidRPr="00CB67EB">
        <w:rPr>
          <w:rFonts w:ascii="Arial" w:hAnsi="Arial" w:cs="Arial"/>
          <w:noProof/>
          <w:sz w:val="24"/>
          <w:szCs w:val="24"/>
        </w:rPr>
        <w:drawing>
          <wp:inline distT="0" distB="0" distL="0" distR="0" wp14:anchorId="0FA6BBFB" wp14:editId="0A864E33">
            <wp:extent cx="5400040" cy="3058160"/>
            <wp:effectExtent l="0" t="0" r="0" b="0"/>
            <wp:docPr id="2"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263428" name="Imagem 1" descr="Tabela&#10;&#10;O conteúdo gerado por IA pode estar incorreto."/>
                    <pic:cNvPicPr>
                      <a:picLocks noChangeAspect="1"/>
                    </pic:cNvPicPr>
                  </pic:nvPicPr>
                  <pic:blipFill rotWithShape="1">
                    <a:blip r:embed="rId11"/>
                    <a:stretch/>
                  </pic:blipFill>
                  <pic:spPr bwMode="auto">
                    <a:xfrm>
                      <a:off x="0" y="0"/>
                      <a:ext cx="5400040" cy="3058160"/>
                    </a:xfrm>
                    <a:prstGeom prst="rect">
                      <a:avLst/>
                    </a:prstGeom>
                  </pic:spPr>
                </pic:pic>
              </a:graphicData>
            </a:graphic>
          </wp:inline>
        </w:drawing>
      </w:r>
    </w:p>
    <w:p w14:paraId="0B966C7E" w14:textId="77777777" w:rsidR="00544D13" w:rsidRPr="00CB67EB" w:rsidRDefault="00EB5D1D">
      <w:pPr>
        <w:spacing w:before="480" w:after="0" w:line="360" w:lineRule="auto"/>
        <w:jc w:val="both"/>
        <w:rPr>
          <w:rFonts w:ascii="Arial" w:hAnsi="Arial" w:cs="Arial"/>
          <w:b/>
          <w:bCs/>
          <w:sz w:val="24"/>
          <w:szCs w:val="24"/>
        </w:rPr>
      </w:pPr>
      <w:r w:rsidRPr="00CB67EB">
        <w:rPr>
          <w:rFonts w:ascii="Arial" w:hAnsi="Arial" w:cs="Arial"/>
          <w:b/>
          <w:bCs/>
          <w:sz w:val="24"/>
          <w:szCs w:val="24"/>
        </w:rPr>
        <w:t>6. ACEITABILIDADE DA PROPOSTA</w:t>
      </w:r>
    </w:p>
    <w:p w14:paraId="24CCD1A0" w14:textId="77777777" w:rsidR="00544D13" w:rsidRPr="00CB67EB" w:rsidRDefault="00EB5D1D">
      <w:pPr>
        <w:spacing w:before="120" w:after="0" w:line="360" w:lineRule="auto"/>
        <w:jc w:val="both"/>
        <w:rPr>
          <w:rFonts w:ascii="Arial" w:hAnsi="Arial" w:cs="Arial"/>
          <w:bCs/>
          <w:sz w:val="24"/>
          <w:szCs w:val="24"/>
        </w:rPr>
      </w:pPr>
      <w:r w:rsidRPr="00CB67EB">
        <w:rPr>
          <w:rFonts w:ascii="Arial" w:hAnsi="Arial" w:cs="Arial"/>
          <w:sz w:val="24"/>
          <w:szCs w:val="24"/>
        </w:rPr>
        <w:t>6.1 Todos os equipamentos devem vir acompanhados de manual em português impresso ou em mídia.</w:t>
      </w:r>
    </w:p>
    <w:p w14:paraId="6092B546" w14:textId="77777777" w:rsidR="00544D13" w:rsidRPr="00CB67EB" w:rsidRDefault="00EB5D1D">
      <w:pPr>
        <w:spacing w:before="480" w:after="0" w:line="360" w:lineRule="auto"/>
        <w:jc w:val="both"/>
        <w:rPr>
          <w:rFonts w:ascii="Arial" w:hAnsi="Arial" w:cs="Arial"/>
          <w:b/>
          <w:bCs/>
          <w:sz w:val="24"/>
          <w:szCs w:val="24"/>
          <w:u w:val="single"/>
        </w:rPr>
      </w:pPr>
      <w:r w:rsidRPr="00CB67EB">
        <w:rPr>
          <w:rFonts w:ascii="Arial" w:hAnsi="Arial" w:cs="Arial"/>
          <w:b/>
          <w:bCs/>
          <w:sz w:val="24"/>
          <w:szCs w:val="24"/>
        </w:rPr>
        <w:t>7. ENTREGA E FORMA DE FORNECIMENTO</w:t>
      </w:r>
    </w:p>
    <w:p w14:paraId="77412993" w14:textId="77777777" w:rsidR="00544D13" w:rsidRPr="00CB67EB" w:rsidRDefault="00EB5D1D">
      <w:pPr>
        <w:spacing w:before="480" w:after="0" w:line="360" w:lineRule="auto"/>
        <w:jc w:val="both"/>
        <w:rPr>
          <w:rFonts w:ascii="Arial" w:hAnsi="Arial" w:cs="Arial"/>
          <w:b/>
          <w:bCs/>
          <w:sz w:val="24"/>
          <w:szCs w:val="24"/>
          <w:u w:val="single"/>
        </w:rPr>
      </w:pPr>
      <w:r w:rsidRPr="00CB67EB">
        <w:rPr>
          <w:rFonts w:ascii="Arial" w:hAnsi="Arial" w:cs="Arial"/>
          <w:sz w:val="24"/>
          <w:szCs w:val="24"/>
        </w:rPr>
        <w:lastRenderedPageBreak/>
        <w:t xml:space="preserve">7.1 A entrega será realizada de forma integral, no prazo máximo de </w:t>
      </w:r>
      <w:r w:rsidRPr="00CB67EB">
        <w:rPr>
          <w:rFonts w:ascii="Arial" w:hAnsi="Arial" w:cs="Arial"/>
          <w:b/>
          <w:bCs/>
          <w:sz w:val="24"/>
          <w:szCs w:val="24"/>
        </w:rPr>
        <w:t xml:space="preserve">30 (trinta) dias </w:t>
      </w:r>
      <w:r w:rsidRPr="00CB67EB">
        <w:rPr>
          <w:rFonts w:ascii="Arial" w:hAnsi="Arial" w:cs="Arial"/>
          <w:sz w:val="24"/>
          <w:szCs w:val="24"/>
        </w:rPr>
        <w:t>contados a partir do recebimento da solicitação, feita pelo departamento competente</w:t>
      </w:r>
      <w:r w:rsidRPr="00CB67EB">
        <w:rPr>
          <w:rFonts w:ascii="Arial" w:hAnsi="Arial" w:cs="Arial"/>
          <w:bCs/>
          <w:sz w:val="24"/>
          <w:szCs w:val="24"/>
        </w:rPr>
        <w:t>.</w:t>
      </w:r>
    </w:p>
    <w:p w14:paraId="19E4E2DE" w14:textId="77777777" w:rsidR="00544D13" w:rsidRPr="00CB67EB" w:rsidRDefault="00EB5D1D">
      <w:pPr>
        <w:spacing w:before="120" w:after="0" w:line="360" w:lineRule="auto"/>
        <w:jc w:val="both"/>
        <w:rPr>
          <w:rFonts w:ascii="Arial" w:hAnsi="Arial" w:cs="Arial"/>
          <w:bCs/>
          <w:sz w:val="24"/>
          <w:szCs w:val="24"/>
        </w:rPr>
      </w:pPr>
      <w:r w:rsidRPr="00CB67EB">
        <w:rPr>
          <w:rFonts w:ascii="Arial" w:hAnsi="Arial" w:cs="Arial"/>
          <w:bCs/>
          <w:sz w:val="24"/>
          <w:szCs w:val="24"/>
        </w:rPr>
        <w:t xml:space="preserve">7.2 Os materiais deverão ser entregues no </w:t>
      </w:r>
      <w:r w:rsidRPr="00CB67EB">
        <w:rPr>
          <w:rFonts w:ascii="Arial" w:hAnsi="Arial" w:cs="Arial"/>
          <w:b/>
          <w:sz w:val="24"/>
          <w:szCs w:val="24"/>
        </w:rPr>
        <w:t>Departamento de Suprimentos</w:t>
      </w:r>
      <w:r w:rsidRPr="00CB67EB">
        <w:rPr>
          <w:rFonts w:ascii="Arial" w:hAnsi="Arial" w:cs="Arial"/>
          <w:sz w:val="24"/>
          <w:szCs w:val="24"/>
        </w:rPr>
        <w:t xml:space="preserve">, à Rua Santa Terezinha, nº 505, Bairro Santa Terezinha, Juiz de Fora / MG, CEP 36.045-490, em dias úteis, das </w:t>
      </w:r>
      <w:r w:rsidRPr="00CB67EB">
        <w:rPr>
          <w:rFonts w:ascii="Arial" w:hAnsi="Arial" w:cs="Arial"/>
          <w:bCs/>
          <w:sz w:val="24"/>
          <w:szCs w:val="24"/>
        </w:rPr>
        <w:t>08às 11h30min e de 14 às 17horas</w:t>
      </w:r>
      <w:r w:rsidRPr="00CB67EB">
        <w:rPr>
          <w:rFonts w:ascii="Arial" w:hAnsi="Arial" w:cs="Arial"/>
          <w:sz w:val="24"/>
          <w:szCs w:val="24"/>
        </w:rPr>
        <w:t>.</w:t>
      </w:r>
    </w:p>
    <w:p w14:paraId="7CE018DD"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7.3 Os materiais deverão ser entregues devidamente embalados, lacrados, acondicionados e transportados com segurança e sob a responsabilidade da contratada. A CESAMA recusará os materiais que forem entregues em desconformidade com esta previsão.</w:t>
      </w:r>
    </w:p>
    <w:p w14:paraId="3C26DBA8"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7.4 Durante os serviços de transporte e descarga a contratada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Ministério do Trabalho e Emprego) será de responsabilidade exclusiva da contratada.</w:t>
      </w:r>
    </w:p>
    <w:p w14:paraId="39C5A229" w14:textId="77777777" w:rsidR="00544D13" w:rsidRPr="00CB67EB" w:rsidRDefault="00EB5D1D">
      <w:pPr>
        <w:spacing w:before="120" w:after="0" w:line="360" w:lineRule="auto"/>
        <w:jc w:val="both"/>
        <w:rPr>
          <w:rFonts w:ascii="Arial" w:hAnsi="Arial" w:cs="Arial"/>
          <w:b/>
          <w:sz w:val="24"/>
          <w:szCs w:val="24"/>
        </w:rPr>
      </w:pPr>
      <w:r w:rsidRPr="00CB67EB">
        <w:rPr>
          <w:rFonts w:ascii="Arial" w:hAnsi="Arial" w:cs="Arial"/>
          <w:bCs/>
          <w:sz w:val="24"/>
          <w:szCs w:val="24"/>
        </w:rPr>
        <w:t>7.5 O veículo utilizado para entrega dos materiais no Departamento de Suprimentos deverá ter no máximo 14 metros de comprimento, de para-choque a para-choque, e altura máxima de 4 metros.</w:t>
      </w:r>
    </w:p>
    <w:p w14:paraId="6DEAC879"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7.6 A CESAMA irá designar um empregado para acompanhar o recebimento dos materiais.</w:t>
      </w:r>
    </w:p>
    <w:p w14:paraId="6319B208"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 xml:space="preserve">7.7 O empregado designado assinará termo ratificando o recebimento provisório, podendo recusar os materiais que estiverem em desacordo com a exigência do Termo de referência no prazo máximo de </w:t>
      </w:r>
      <w:r w:rsidRPr="00CB67EB">
        <w:rPr>
          <w:rFonts w:ascii="Arial" w:hAnsi="Arial" w:cs="Arial"/>
          <w:b/>
          <w:bCs/>
          <w:sz w:val="24"/>
          <w:szCs w:val="24"/>
        </w:rPr>
        <w:t>10 (dez) dias úteis</w:t>
      </w:r>
      <w:r w:rsidRPr="00CB67EB">
        <w:rPr>
          <w:rFonts w:ascii="Arial" w:hAnsi="Arial" w:cs="Arial"/>
          <w:sz w:val="24"/>
          <w:szCs w:val="24"/>
        </w:rPr>
        <w:t xml:space="preserve"> a contar de sua entrega no local informado no </w:t>
      </w:r>
      <w:r w:rsidRPr="00CB67EB">
        <w:rPr>
          <w:rFonts w:ascii="Arial" w:hAnsi="Arial" w:cs="Arial"/>
          <w:b/>
          <w:sz w:val="24"/>
          <w:szCs w:val="24"/>
        </w:rPr>
        <w:t>item 7.2</w:t>
      </w:r>
      <w:r w:rsidRPr="00CB67EB">
        <w:rPr>
          <w:rFonts w:ascii="Arial" w:hAnsi="Arial" w:cs="Arial"/>
          <w:sz w:val="24"/>
          <w:szCs w:val="24"/>
        </w:rPr>
        <w:t>.</w:t>
      </w:r>
    </w:p>
    <w:p w14:paraId="6BCFC248"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 xml:space="preserve">7.8. Os materiais serão devolvidos / recusados na hipótese de não corresponderem às especificações deste Termo de Referência, devendo ser </w:t>
      </w:r>
      <w:r w:rsidRPr="00CB67EB">
        <w:rPr>
          <w:rFonts w:ascii="Arial" w:hAnsi="Arial" w:cs="Arial"/>
          <w:sz w:val="24"/>
          <w:szCs w:val="24"/>
        </w:rPr>
        <w:lastRenderedPageBreak/>
        <w:t xml:space="preserve">recolhidos das dependências da CESAMA para substituição, à custa da contratada, no prazo máximo de </w:t>
      </w:r>
      <w:r w:rsidRPr="00CB67EB">
        <w:rPr>
          <w:rFonts w:ascii="Arial" w:hAnsi="Arial" w:cs="Arial"/>
          <w:b/>
          <w:bCs/>
          <w:sz w:val="24"/>
          <w:szCs w:val="24"/>
        </w:rPr>
        <w:t>02 (dois) dias úteis</w:t>
      </w:r>
      <w:r w:rsidRPr="00CB67EB">
        <w:rPr>
          <w:rFonts w:ascii="Arial" w:hAnsi="Arial" w:cs="Arial"/>
          <w:sz w:val="24"/>
          <w:szCs w:val="24"/>
        </w:rPr>
        <w:t>.</w:t>
      </w:r>
    </w:p>
    <w:p w14:paraId="1C5D3B25"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 xml:space="preserve">7.9 A substituição de que trata o </w:t>
      </w:r>
      <w:r w:rsidRPr="00CB67EB">
        <w:rPr>
          <w:rFonts w:ascii="Arial" w:hAnsi="Arial" w:cs="Arial"/>
          <w:b/>
          <w:sz w:val="24"/>
          <w:szCs w:val="24"/>
        </w:rPr>
        <w:t>item 7.8</w:t>
      </w:r>
      <w:r w:rsidRPr="00CB67EB">
        <w:rPr>
          <w:rFonts w:ascii="Arial" w:hAnsi="Arial" w:cs="Arial"/>
          <w:sz w:val="24"/>
          <w:szCs w:val="24"/>
        </w:rPr>
        <w:t xml:space="preserve"> deverá ser feita no prazo máximo de </w:t>
      </w:r>
      <w:r w:rsidRPr="00CB67EB">
        <w:rPr>
          <w:rFonts w:ascii="Arial" w:hAnsi="Arial" w:cs="Arial"/>
          <w:b/>
          <w:bCs/>
          <w:sz w:val="24"/>
          <w:szCs w:val="24"/>
        </w:rPr>
        <w:t>05 (cinco) dias corridos</w:t>
      </w:r>
      <w:r w:rsidRPr="00CB67EB">
        <w:rPr>
          <w:rFonts w:ascii="Arial" w:hAnsi="Arial" w:cs="Arial"/>
          <w:sz w:val="24"/>
          <w:szCs w:val="24"/>
        </w:rPr>
        <w:t>, a contar da data do recolhimento dos materiais na CESAMA, sujeitando-se a contratada, na inobservância, às penalidades previstas no Termo de Referência e Edital.</w:t>
      </w:r>
    </w:p>
    <w:p w14:paraId="3FB2BF00"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7.10 A recusa total ou parcial dos materiais entregues, por motivos justificados no recebimento, não será razão para prorrogação do prazo da entrega, previamente consignado no Contrato.</w:t>
      </w:r>
    </w:p>
    <w:p w14:paraId="4756448E"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7.11 Verificando-se, novamente, a desconformidade do material entregue com o exigido no Termo de Referência, ficará demonstrada a incapacidade da empresa contratada, sujeitando-se, a mesma, as penalidades previstas no Termo de Referência e Edital.</w:t>
      </w:r>
    </w:p>
    <w:p w14:paraId="5390E875" w14:textId="77777777" w:rsidR="00544D13" w:rsidRPr="00CB67EB" w:rsidRDefault="00544D13">
      <w:pPr>
        <w:spacing w:after="0" w:line="360" w:lineRule="auto"/>
        <w:jc w:val="both"/>
        <w:rPr>
          <w:rFonts w:ascii="Arial" w:hAnsi="Arial" w:cs="Arial"/>
          <w:bCs/>
          <w:sz w:val="24"/>
          <w:szCs w:val="24"/>
        </w:rPr>
      </w:pPr>
    </w:p>
    <w:p w14:paraId="7932A76B" w14:textId="77777777" w:rsidR="00544D13" w:rsidRPr="00CB67EB" w:rsidRDefault="00544D13">
      <w:pPr>
        <w:spacing w:after="0" w:line="360" w:lineRule="auto"/>
        <w:jc w:val="both"/>
        <w:rPr>
          <w:rFonts w:ascii="Arial" w:hAnsi="Arial" w:cs="Arial"/>
          <w:bCs/>
          <w:sz w:val="24"/>
          <w:szCs w:val="24"/>
        </w:rPr>
      </w:pPr>
    </w:p>
    <w:p w14:paraId="274DA8B0" w14:textId="77777777" w:rsidR="00544D13" w:rsidRPr="00CB67EB" w:rsidRDefault="00EB5D1D">
      <w:pPr>
        <w:spacing w:after="0" w:line="360" w:lineRule="auto"/>
        <w:jc w:val="both"/>
        <w:rPr>
          <w:rFonts w:ascii="Arial" w:hAnsi="Arial" w:cs="Arial"/>
          <w:sz w:val="24"/>
          <w:szCs w:val="24"/>
        </w:rPr>
      </w:pPr>
      <w:r w:rsidRPr="00CB67EB">
        <w:rPr>
          <w:rFonts w:ascii="Arial" w:hAnsi="Arial" w:cs="Arial"/>
          <w:b/>
          <w:sz w:val="24"/>
          <w:szCs w:val="24"/>
        </w:rPr>
        <w:t>8. MEDIÇÕES E PAGAMENTO</w:t>
      </w:r>
    </w:p>
    <w:p w14:paraId="694D224E" w14:textId="77777777" w:rsidR="00544D13" w:rsidRPr="00CB67EB" w:rsidRDefault="00EB5D1D">
      <w:pPr>
        <w:spacing w:before="240" w:after="0" w:line="360" w:lineRule="auto"/>
        <w:jc w:val="both"/>
        <w:rPr>
          <w:rFonts w:ascii="Arial" w:hAnsi="Arial" w:cs="Arial"/>
          <w:b/>
          <w:sz w:val="24"/>
          <w:szCs w:val="24"/>
        </w:rPr>
      </w:pPr>
      <w:r w:rsidRPr="00CB67EB">
        <w:rPr>
          <w:rFonts w:ascii="Arial" w:hAnsi="Arial" w:cs="Arial"/>
          <w:b/>
          <w:sz w:val="24"/>
          <w:szCs w:val="24"/>
        </w:rPr>
        <w:t>8.1 Medições</w:t>
      </w:r>
    </w:p>
    <w:p w14:paraId="4F29F748" w14:textId="77777777" w:rsidR="00544D13" w:rsidRPr="00CB67EB" w:rsidRDefault="00EB5D1D">
      <w:pPr>
        <w:spacing w:before="240" w:after="0" w:line="360" w:lineRule="auto"/>
        <w:jc w:val="both"/>
        <w:rPr>
          <w:rFonts w:ascii="Arial" w:hAnsi="Arial" w:cs="Arial"/>
          <w:bCs/>
          <w:sz w:val="24"/>
          <w:szCs w:val="24"/>
        </w:rPr>
      </w:pPr>
      <w:r w:rsidRPr="00CB67EB">
        <w:rPr>
          <w:rFonts w:ascii="Arial" w:hAnsi="Arial" w:cs="Arial"/>
          <w:bCs/>
          <w:sz w:val="24"/>
          <w:szCs w:val="24"/>
        </w:rPr>
        <w:t xml:space="preserve">8.1.1 </w:t>
      </w:r>
      <w:r w:rsidRPr="00CB67EB">
        <w:rPr>
          <w:rFonts w:ascii="Arial" w:hAnsi="Arial" w:cs="Arial"/>
          <w:sz w:val="24"/>
          <w:szCs w:val="24"/>
        </w:rPr>
        <w:t>As medições serão elaboradas mensalmente pelo gestor do contrato designado pela Cesama, e deter-se-ão sobre os materiais entregues no período correspondente ao dia 1º a 30 ou 31 de cada mês, para fins de registro contábil e pagamento, ou em outro período determinado pela fiscalização da Cesama.</w:t>
      </w:r>
    </w:p>
    <w:p w14:paraId="1800630B" w14:textId="77777777" w:rsidR="00544D13" w:rsidRPr="00CB67EB" w:rsidRDefault="00EB5D1D">
      <w:pPr>
        <w:spacing w:before="240" w:after="0" w:line="360" w:lineRule="auto"/>
        <w:jc w:val="both"/>
        <w:rPr>
          <w:rFonts w:ascii="Arial" w:hAnsi="Arial" w:cs="Arial"/>
          <w:sz w:val="24"/>
          <w:szCs w:val="24"/>
        </w:rPr>
      </w:pPr>
      <w:r w:rsidRPr="00CB67EB">
        <w:rPr>
          <w:rFonts w:ascii="Arial" w:hAnsi="Arial" w:cs="Arial"/>
          <w:bCs/>
          <w:sz w:val="24"/>
          <w:szCs w:val="24"/>
        </w:rPr>
        <w:t xml:space="preserve">8.1.2 </w:t>
      </w:r>
      <w:r w:rsidRPr="00CB67EB">
        <w:rPr>
          <w:rFonts w:ascii="Arial" w:hAnsi="Arial" w:cs="Arial"/>
          <w:sz w:val="24"/>
          <w:szCs w:val="24"/>
        </w:rPr>
        <w:t>As medições somente serão efetuadas se ocorrerem entrega de materiais no período supramencionado.</w:t>
      </w:r>
    </w:p>
    <w:p w14:paraId="61E46753" w14:textId="77777777" w:rsidR="00544D13" w:rsidRPr="00CB67EB" w:rsidRDefault="00EB5D1D">
      <w:pPr>
        <w:spacing w:before="240" w:after="0" w:line="360" w:lineRule="auto"/>
        <w:jc w:val="both"/>
        <w:rPr>
          <w:rFonts w:ascii="Arial" w:hAnsi="Arial" w:cs="Arial"/>
          <w:sz w:val="24"/>
          <w:szCs w:val="24"/>
        </w:rPr>
      </w:pPr>
      <w:r w:rsidRPr="00CB67EB">
        <w:rPr>
          <w:rFonts w:ascii="Arial" w:hAnsi="Arial" w:cs="Arial"/>
          <w:sz w:val="24"/>
          <w:szCs w:val="24"/>
        </w:rPr>
        <w:t xml:space="preserve">8.1.3 As medições poderão ser efetivadas até 10 (dez) dias do mês subsequente ao período considerado no </w:t>
      </w:r>
      <w:r w:rsidRPr="00CB67EB">
        <w:rPr>
          <w:rFonts w:ascii="Arial" w:hAnsi="Arial" w:cs="Arial"/>
          <w:b/>
          <w:sz w:val="24"/>
          <w:szCs w:val="24"/>
        </w:rPr>
        <w:t>item 8.1.1</w:t>
      </w:r>
      <w:r w:rsidRPr="00CB67EB">
        <w:rPr>
          <w:rFonts w:ascii="Arial" w:hAnsi="Arial" w:cs="Arial"/>
          <w:sz w:val="24"/>
          <w:szCs w:val="24"/>
        </w:rPr>
        <w:t>, data limite para emissão pela Cesama da ordem de faturamento.</w:t>
      </w:r>
    </w:p>
    <w:p w14:paraId="125CBC30" w14:textId="77777777" w:rsidR="00544D13" w:rsidRPr="00CB67EB" w:rsidRDefault="00EB5D1D">
      <w:pPr>
        <w:spacing w:before="240" w:after="0" w:line="360" w:lineRule="auto"/>
        <w:jc w:val="both"/>
        <w:rPr>
          <w:rFonts w:ascii="Arial" w:hAnsi="Arial" w:cs="Arial"/>
          <w:b/>
          <w:bCs/>
          <w:sz w:val="24"/>
          <w:szCs w:val="24"/>
        </w:rPr>
      </w:pPr>
      <w:r w:rsidRPr="00CB67EB">
        <w:rPr>
          <w:rFonts w:ascii="Arial" w:hAnsi="Arial" w:cs="Arial"/>
          <w:b/>
          <w:bCs/>
          <w:sz w:val="24"/>
          <w:szCs w:val="24"/>
        </w:rPr>
        <w:t>8.2 Pagamentos</w:t>
      </w:r>
    </w:p>
    <w:p w14:paraId="0AAC3989" w14:textId="77777777" w:rsidR="00544D13" w:rsidRPr="00CB67EB" w:rsidRDefault="00EB5D1D">
      <w:pPr>
        <w:spacing w:before="240" w:after="0" w:line="360" w:lineRule="auto"/>
        <w:jc w:val="both"/>
        <w:rPr>
          <w:rFonts w:ascii="Arial" w:hAnsi="Arial" w:cs="Arial"/>
          <w:sz w:val="24"/>
          <w:szCs w:val="24"/>
        </w:rPr>
      </w:pPr>
      <w:r w:rsidRPr="00CB67EB">
        <w:rPr>
          <w:rFonts w:ascii="Arial" w:hAnsi="Arial" w:cs="Arial"/>
          <w:sz w:val="24"/>
          <w:szCs w:val="24"/>
        </w:rPr>
        <w:lastRenderedPageBreak/>
        <w:t>8.2.1 A CESAMA efetuará os pagamentos relativos aos compromissos assumidos, através de medições mensais, 30 (trinta) dias após a execução do objeto ou parte dele com a apresentação e aceitação da Nota Fiscal pelo departamento competente da CESAMA.</w:t>
      </w:r>
    </w:p>
    <w:p w14:paraId="0C27E3D0" w14:textId="77777777" w:rsidR="00544D13" w:rsidRPr="00CB67EB" w:rsidRDefault="00EB5D1D">
      <w:pPr>
        <w:pStyle w:val="Corpodetexto"/>
        <w:tabs>
          <w:tab w:val="left" w:pos="851"/>
        </w:tabs>
        <w:spacing w:before="240" w:line="360" w:lineRule="auto"/>
        <w:rPr>
          <w:rFonts w:cs="Arial"/>
          <w:sz w:val="24"/>
          <w:szCs w:val="24"/>
        </w:rPr>
      </w:pPr>
      <w:r w:rsidRPr="00CB67EB">
        <w:rPr>
          <w:rFonts w:cs="Arial"/>
          <w:sz w:val="24"/>
          <w:szCs w:val="24"/>
        </w:rPr>
        <w:t xml:space="preserve">8.2.2 Caso o vencimento ocorra no sábado, domingo, feriado ou ponto facultativo para a Cesama, o pagamento será realizado no primeiro dia subsequente. </w:t>
      </w:r>
    </w:p>
    <w:p w14:paraId="715B4806" w14:textId="77777777" w:rsidR="00544D13" w:rsidRPr="00CB67EB" w:rsidRDefault="00EB5D1D">
      <w:pPr>
        <w:pStyle w:val="Corpodetexto"/>
        <w:spacing w:before="240" w:line="360" w:lineRule="auto"/>
        <w:rPr>
          <w:rFonts w:cs="Arial"/>
          <w:sz w:val="24"/>
          <w:szCs w:val="24"/>
        </w:rPr>
      </w:pPr>
      <w:r w:rsidRPr="00CB67EB">
        <w:rPr>
          <w:rFonts w:cs="Arial"/>
          <w:sz w:val="24"/>
          <w:szCs w:val="24"/>
        </w:rPr>
        <w:t xml:space="preserve">8.2.3 O pagamento será efetuado através de depósito em conta bancária ou via </w:t>
      </w:r>
      <w:r w:rsidRPr="00CB67EB">
        <w:rPr>
          <w:rFonts w:cs="Arial"/>
          <w:b/>
          <w:bCs/>
          <w:sz w:val="24"/>
          <w:szCs w:val="24"/>
        </w:rPr>
        <w:t>TED</w:t>
      </w:r>
      <w:r w:rsidRPr="00CB67EB">
        <w:rPr>
          <w:rFonts w:cs="Arial"/>
          <w:sz w:val="24"/>
          <w:szCs w:val="24"/>
        </w:rPr>
        <w:t xml:space="preserve"> (transferência eletrônica disponível), cujas tarifas extras correrão por conta da </w:t>
      </w:r>
      <w:r w:rsidRPr="00CB67EB">
        <w:rPr>
          <w:rFonts w:cs="Arial"/>
          <w:bCs/>
          <w:sz w:val="24"/>
          <w:szCs w:val="24"/>
        </w:rPr>
        <w:t>Contratada</w:t>
      </w:r>
      <w:r w:rsidRPr="00CB67EB">
        <w:rPr>
          <w:rFonts w:cs="Arial"/>
          <w:sz w:val="24"/>
          <w:szCs w:val="24"/>
        </w:rPr>
        <w:t>.</w:t>
      </w:r>
    </w:p>
    <w:p w14:paraId="55E7077D" w14:textId="77777777" w:rsidR="00544D13" w:rsidRPr="00CB67EB" w:rsidRDefault="00EB5D1D">
      <w:pPr>
        <w:pStyle w:val="Corpodetexto"/>
        <w:spacing w:before="120" w:line="360" w:lineRule="auto"/>
        <w:rPr>
          <w:rFonts w:cs="Arial"/>
          <w:sz w:val="24"/>
          <w:szCs w:val="24"/>
        </w:rPr>
      </w:pPr>
      <w:r w:rsidRPr="00CB67EB">
        <w:rPr>
          <w:rFonts w:cs="Arial"/>
          <w:sz w:val="24"/>
          <w:szCs w:val="24"/>
        </w:rPr>
        <w:t xml:space="preserve">8.2.4 A Nota Fiscal Eletrônica – NF-e – deverá ser enviada para os e-mails </w:t>
      </w:r>
      <w:hyperlink r:id="rId12" w:tooltip="mailto:nfe@cesama.com.br" w:history="1">
        <w:r w:rsidRPr="00CB67EB">
          <w:rPr>
            <w:rStyle w:val="Hyperlink"/>
            <w:rFonts w:eastAsia="Calibri" w:cs="Arial"/>
            <w:color w:val="auto"/>
            <w:sz w:val="24"/>
            <w:szCs w:val="24"/>
          </w:rPr>
          <w:t>nfe@cesama.com.br</w:t>
        </w:r>
      </w:hyperlink>
      <w:r w:rsidRPr="00CB67EB">
        <w:rPr>
          <w:rFonts w:cs="Arial"/>
          <w:sz w:val="24"/>
          <w:szCs w:val="24"/>
        </w:rPr>
        <w:t xml:space="preserve">, </w:t>
      </w:r>
      <w:hyperlink r:id="rId13" w:tooltip="mailto:compras@cesama.com.br" w:history="1">
        <w:r w:rsidRPr="00CB67EB">
          <w:rPr>
            <w:rStyle w:val="Hyperlink"/>
            <w:rFonts w:cs="Arial"/>
            <w:color w:val="auto"/>
            <w:sz w:val="24"/>
            <w:szCs w:val="24"/>
          </w:rPr>
          <w:t>compras@cesama.com.br</w:t>
        </w:r>
      </w:hyperlink>
      <w:r w:rsidRPr="00CB67EB">
        <w:rPr>
          <w:rFonts w:cs="Arial"/>
          <w:sz w:val="24"/>
          <w:szCs w:val="24"/>
        </w:rPr>
        <w:t xml:space="preserve">,  </w:t>
      </w:r>
      <w:hyperlink r:id="rId14" w:tooltip="mailto:gaee@cesama.com.br" w:history="1">
        <w:r w:rsidRPr="00CB67EB">
          <w:rPr>
            <w:rStyle w:val="Hyperlink"/>
            <w:rFonts w:cs="Arial"/>
            <w:color w:val="auto"/>
            <w:sz w:val="24"/>
            <w:szCs w:val="24"/>
          </w:rPr>
          <w:t>gaee@cesama.com.br</w:t>
        </w:r>
      </w:hyperlink>
      <w:r w:rsidRPr="00CB67EB">
        <w:rPr>
          <w:rFonts w:cs="Arial"/>
          <w:sz w:val="24"/>
          <w:szCs w:val="24"/>
        </w:rPr>
        <w:t xml:space="preserve"> e </w:t>
      </w:r>
      <w:r w:rsidRPr="00CB67EB">
        <w:rPr>
          <w:rStyle w:val="Hyperlink"/>
          <w:rFonts w:cs="Arial"/>
          <w:color w:val="auto"/>
          <w:sz w:val="24"/>
          <w:szCs w:val="24"/>
        </w:rPr>
        <w:t>jhenrique@cesama.com.br</w:t>
      </w:r>
      <w:r w:rsidRPr="00CB67EB">
        <w:rPr>
          <w:rFonts w:cs="Arial"/>
          <w:sz w:val="24"/>
          <w:szCs w:val="24"/>
        </w:rPr>
        <w:t>.</w:t>
      </w:r>
    </w:p>
    <w:p w14:paraId="1B172340" w14:textId="77777777" w:rsidR="00544D13" w:rsidRPr="00CB67EB" w:rsidRDefault="00EB5D1D">
      <w:pPr>
        <w:pStyle w:val="Corpodetexto"/>
        <w:tabs>
          <w:tab w:val="left" w:pos="993"/>
        </w:tabs>
        <w:spacing w:before="120" w:line="360" w:lineRule="auto"/>
        <w:rPr>
          <w:rFonts w:cs="Arial"/>
          <w:sz w:val="24"/>
          <w:szCs w:val="24"/>
        </w:rPr>
      </w:pPr>
      <w:r w:rsidRPr="00CB67EB">
        <w:rPr>
          <w:rFonts w:cs="Arial"/>
          <w:sz w:val="24"/>
          <w:szCs w:val="24"/>
        </w:rPr>
        <w:t xml:space="preserve">8.2.5 O pagamento só poderá ser realizado em nome da contratada e os boletos não poderão, em hipótese nenhuma, ser pagos em nome de outro beneficiário. </w:t>
      </w:r>
    </w:p>
    <w:p w14:paraId="61B003BF" w14:textId="77777777" w:rsidR="00544D13" w:rsidRPr="00CB67EB" w:rsidRDefault="00EB5D1D">
      <w:pPr>
        <w:pStyle w:val="Corpodetexto"/>
        <w:spacing w:before="120" w:line="360" w:lineRule="auto"/>
        <w:rPr>
          <w:rFonts w:cs="Arial"/>
          <w:sz w:val="24"/>
          <w:szCs w:val="24"/>
        </w:rPr>
      </w:pPr>
      <w:r w:rsidRPr="00CB67EB">
        <w:rPr>
          <w:rFonts w:eastAsia="Arial Unicode MS" w:cs="Arial"/>
          <w:iCs/>
          <w:sz w:val="24"/>
          <w:szCs w:val="24"/>
        </w:rPr>
        <w:t xml:space="preserve">8.2.6 Deverá constar na descrição da </w:t>
      </w:r>
      <w:r w:rsidRPr="00CB67EB">
        <w:rPr>
          <w:rFonts w:cs="Arial"/>
          <w:sz w:val="24"/>
          <w:szCs w:val="24"/>
        </w:rPr>
        <w:t>Nota Fiscal / Fatura</w:t>
      </w:r>
      <w:r w:rsidRPr="00CB67EB">
        <w:rPr>
          <w:rFonts w:eastAsia="Arial Unicode MS" w:cs="Arial"/>
          <w:iCs/>
          <w:sz w:val="24"/>
          <w:szCs w:val="24"/>
        </w:rPr>
        <w:t xml:space="preserve"> o número da licitação e ou número do contrato.</w:t>
      </w:r>
    </w:p>
    <w:p w14:paraId="388CAAC0" w14:textId="77777777" w:rsidR="00544D13" w:rsidRPr="00CB67EB" w:rsidRDefault="00EB5D1D">
      <w:pPr>
        <w:pStyle w:val="WW-Recuodecorpodetexto2"/>
        <w:spacing w:before="120" w:line="360" w:lineRule="auto"/>
        <w:ind w:left="0"/>
        <w:rPr>
          <w:rFonts w:cs="Arial"/>
          <w:sz w:val="24"/>
          <w:szCs w:val="24"/>
        </w:rPr>
      </w:pPr>
      <w:r w:rsidRPr="00CB67EB">
        <w:rPr>
          <w:rFonts w:cs="Arial"/>
          <w:sz w:val="24"/>
          <w:szCs w:val="24"/>
        </w:rPr>
        <w:t xml:space="preserve">8.2.7 O pagamento </w:t>
      </w:r>
      <w:r w:rsidRPr="00CB67EB">
        <w:rPr>
          <w:rFonts w:cs="Arial"/>
          <w:b/>
          <w:bCs/>
          <w:sz w:val="24"/>
          <w:szCs w:val="24"/>
        </w:rPr>
        <w:t>SOMENTE</w:t>
      </w:r>
      <w:r w:rsidRPr="00CB67EB">
        <w:rPr>
          <w:rFonts w:cs="Arial"/>
          <w:sz w:val="24"/>
          <w:szCs w:val="24"/>
        </w:rPr>
        <w:t xml:space="preserve"> será efetuado:</w:t>
      </w:r>
    </w:p>
    <w:p w14:paraId="077F64F7" w14:textId="77777777" w:rsidR="00544D13" w:rsidRPr="00CB67EB" w:rsidRDefault="00EB5D1D">
      <w:pPr>
        <w:pStyle w:val="WW-Recuodecorpodetexto2"/>
        <w:numPr>
          <w:ilvl w:val="0"/>
          <w:numId w:val="11"/>
        </w:numPr>
        <w:spacing w:before="120" w:line="360" w:lineRule="auto"/>
        <w:ind w:left="851" w:hanging="284"/>
        <w:rPr>
          <w:rFonts w:cs="Arial"/>
          <w:sz w:val="24"/>
          <w:szCs w:val="24"/>
        </w:rPr>
      </w:pPr>
      <w:r w:rsidRPr="00CB67EB">
        <w:rPr>
          <w:rFonts w:cs="Arial"/>
          <w:sz w:val="24"/>
          <w:szCs w:val="24"/>
        </w:rPr>
        <w:t>Após a aceitação da Nota Fiscal / Fatura.</w:t>
      </w:r>
    </w:p>
    <w:p w14:paraId="3D5109B5" w14:textId="77777777" w:rsidR="00544D13" w:rsidRPr="00CB67EB" w:rsidRDefault="00EB5D1D">
      <w:pPr>
        <w:pStyle w:val="WW-Recuodecorpodetexto2"/>
        <w:numPr>
          <w:ilvl w:val="0"/>
          <w:numId w:val="11"/>
        </w:numPr>
        <w:spacing w:before="120" w:line="360" w:lineRule="auto"/>
        <w:ind w:left="851" w:hanging="284"/>
        <w:rPr>
          <w:rFonts w:cs="Arial"/>
          <w:sz w:val="24"/>
          <w:szCs w:val="24"/>
        </w:rPr>
      </w:pPr>
      <w:r w:rsidRPr="00CB67EB">
        <w:rPr>
          <w:rFonts w:cs="Arial"/>
          <w:sz w:val="24"/>
          <w:szCs w:val="24"/>
        </w:rPr>
        <w:t>Após o recolhimento pela contratada de quaisquer multas que lhe tenham sido impostas em decorrência de inadimplemento contratual.</w:t>
      </w:r>
    </w:p>
    <w:p w14:paraId="68EE4483" w14:textId="77777777" w:rsidR="00544D13" w:rsidRPr="00CB67EB" w:rsidRDefault="00EB5D1D">
      <w:pPr>
        <w:pStyle w:val="Corpodetexto2"/>
        <w:spacing w:before="120" w:line="360" w:lineRule="auto"/>
        <w:rPr>
          <w:b/>
          <w:color w:val="auto"/>
          <w:sz w:val="24"/>
          <w:szCs w:val="24"/>
        </w:rPr>
      </w:pPr>
      <w:r w:rsidRPr="00CB67EB">
        <w:rPr>
          <w:color w:val="auto"/>
          <w:sz w:val="24"/>
          <w:szCs w:val="24"/>
        </w:rPr>
        <w:t>8.2.8 Na Nota Fiscal / Fatura deverão ser anexadas as certidões atualizadas de regularidade junto ao INSS, ao FGTS e à Justiça do Trabalho.</w:t>
      </w:r>
    </w:p>
    <w:p w14:paraId="17C734AD" w14:textId="77777777" w:rsidR="00544D13" w:rsidRPr="00CB67EB" w:rsidRDefault="00EB5D1D">
      <w:pPr>
        <w:pStyle w:val="Corpodetexto2"/>
        <w:spacing w:before="120" w:line="360" w:lineRule="auto"/>
        <w:rPr>
          <w:b/>
          <w:color w:val="auto"/>
          <w:sz w:val="24"/>
          <w:szCs w:val="24"/>
        </w:rPr>
      </w:pPr>
      <w:r w:rsidRPr="00CB67EB">
        <w:rPr>
          <w:color w:val="auto"/>
          <w:sz w:val="24"/>
          <w:szCs w:val="24"/>
        </w:rPr>
        <w:t>8.2.9 Na eventualidade de aplicação de multas, estas deverão ser liquidadas simultaneamente com parcela vinculada ao evento cujo descumprimento der origem à aplicação da penalidade.</w:t>
      </w:r>
    </w:p>
    <w:p w14:paraId="503C9794"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lastRenderedPageBreak/>
        <w:t>8.2.10 O CNPJ da Contratada constante da Nota Fiscal / Fatura deverá ser o mesmo da documentação apresentada no processo.</w:t>
      </w:r>
    </w:p>
    <w:p w14:paraId="3F8FF496" w14:textId="77777777" w:rsidR="00544D13" w:rsidRPr="00CB67EB" w:rsidRDefault="00EB5D1D">
      <w:pPr>
        <w:spacing w:before="120" w:after="0" w:line="360" w:lineRule="auto"/>
        <w:jc w:val="both"/>
        <w:rPr>
          <w:rFonts w:ascii="Arial" w:hAnsi="Arial" w:cs="Arial"/>
          <w:sz w:val="24"/>
          <w:szCs w:val="24"/>
          <w:lang w:val="de-DE"/>
        </w:rPr>
      </w:pPr>
      <w:r w:rsidRPr="00CB67EB">
        <w:rPr>
          <w:rFonts w:ascii="Arial" w:hAnsi="Arial" w:cs="Arial"/>
          <w:iCs/>
          <w:sz w:val="24"/>
          <w:szCs w:val="24"/>
        </w:rPr>
        <w:t>8.2.11 Será utilizado o IPCA – Índice Nacional de Preços ao Consumidor Amplo como índice para reajuste de preços, quando couber, e o marco inicial para concessão do reajuste será a data da apresentação da proposta comercial.</w:t>
      </w:r>
    </w:p>
    <w:p w14:paraId="10A706F2" w14:textId="77777777" w:rsidR="00544D13" w:rsidRPr="00CB67EB" w:rsidRDefault="00EB5D1D">
      <w:pPr>
        <w:spacing w:before="120" w:after="0" w:line="360" w:lineRule="auto"/>
        <w:jc w:val="both"/>
        <w:rPr>
          <w:rFonts w:ascii="Arial" w:hAnsi="Arial" w:cs="Arial"/>
          <w:sz w:val="24"/>
          <w:szCs w:val="24"/>
          <w:lang w:val="de-DE"/>
        </w:rPr>
      </w:pPr>
      <w:r w:rsidRPr="00CB67EB">
        <w:rPr>
          <w:rFonts w:ascii="Arial" w:hAnsi="Arial" w:cs="Arial"/>
          <w:sz w:val="24"/>
          <w:szCs w:val="24"/>
        </w:rPr>
        <w:t xml:space="preserve">8.2.12 Na hipótese de ocorrer atraso no pagamento da Nota Fiscal / Fatura por responsabilidade da CESAMA, </w:t>
      </w:r>
      <w:proofErr w:type="spellStart"/>
      <w:r w:rsidRPr="00CB67EB">
        <w:rPr>
          <w:rFonts w:ascii="Arial" w:hAnsi="Arial" w:cs="Arial"/>
          <w:sz w:val="24"/>
          <w:szCs w:val="24"/>
        </w:rPr>
        <w:t>esta</w:t>
      </w:r>
      <w:proofErr w:type="spellEnd"/>
      <w:r w:rsidRPr="00CB67EB">
        <w:rPr>
          <w:rFonts w:ascii="Arial" w:hAnsi="Arial" w:cs="Arial"/>
          <w:sz w:val="24"/>
          <w:szCs w:val="24"/>
        </w:rPr>
        <w:t xml:space="preserve"> se compromete a aplicar, conforme legislação em vigor, juros de mora sobre o valor devido “</w:t>
      </w:r>
      <w:r w:rsidRPr="00CB67EB">
        <w:rPr>
          <w:rFonts w:ascii="Arial" w:hAnsi="Arial" w:cs="Arial"/>
          <w:i/>
          <w:iCs/>
          <w:sz w:val="24"/>
          <w:szCs w:val="24"/>
        </w:rPr>
        <w:t>pro rata”</w:t>
      </w:r>
      <w:r w:rsidRPr="00CB67EB">
        <w:rPr>
          <w:rFonts w:ascii="Arial" w:hAnsi="Arial" w:cs="Arial"/>
          <w:sz w:val="24"/>
          <w:szCs w:val="24"/>
        </w:rPr>
        <w:t xml:space="preserve"> entre a data do vencimento e o efetivo pagamento</w:t>
      </w:r>
      <w:r w:rsidRPr="00CB67EB">
        <w:rPr>
          <w:rFonts w:ascii="Arial" w:hAnsi="Arial" w:cs="Arial"/>
          <w:sz w:val="24"/>
          <w:szCs w:val="24"/>
          <w:lang w:val="de-DE"/>
        </w:rPr>
        <w:t>.</w:t>
      </w:r>
    </w:p>
    <w:p w14:paraId="72C22D54"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8.2.13 A Contratada não poderá ceder ou dar em garantia, em qualquer hipótese, no todo ou em parte, os créditos de qualquer natureza, decorrentes ou oriundos do contrato.</w:t>
      </w:r>
    </w:p>
    <w:p w14:paraId="1E51F14B" w14:textId="77777777" w:rsidR="00544D13" w:rsidRPr="00CB67EB" w:rsidRDefault="00EB5D1D">
      <w:pPr>
        <w:spacing w:before="120" w:after="0" w:line="360" w:lineRule="auto"/>
        <w:jc w:val="both"/>
        <w:rPr>
          <w:rFonts w:ascii="Arial" w:hAnsi="Arial" w:cs="Arial"/>
          <w:b/>
          <w:bCs/>
          <w:sz w:val="24"/>
          <w:szCs w:val="24"/>
        </w:rPr>
      </w:pPr>
      <w:r w:rsidRPr="00CB67EB">
        <w:rPr>
          <w:rFonts w:ascii="Arial" w:hAnsi="Arial" w:cs="Arial"/>
          <w:sz w:val="24"/>
          <w:szCs w:val="24"/>
        </w:rPr>
        <w:t>8.2.14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48A294CD" w14:textId="77777777" w:rsidR="00544D13" w:rsidRPr="00CB67EB" w:rsidRDefault="00EB5D1D">
      <w:pPr>
        <w:jc w:val="both"/>
        <w:rPr>
          <w:rFonts w:ascii="Arial" w:hAnsi="Arial" w:cs="Arial"/>
          <w:sz w:val="24"/>
          <w:szCs w:val="24"/>
        </w:rPr>
      </w:pPr>
      <w:r w:rsidRPr="00CB67EB">
        <w:rPr>
          <w:rFonts w:ascii="Arial" w:hAnsi="Arial" w:cs="Arial"/>
          <w:sz w:val="24"/>
          <w:szCs w:val="24"/>
        </w:rPr>
        <w:t xml:space="preserve">8.2.15 A antecipação de pagamento só poderá ocorrer caso o material tenha sido entregue. </w:t>
      </w:r>
    </w:p>
    <w:p w14:paraId="20334C0C" w14:textId="77777777" w:rsidR="00544D13" w:rsidRPr="00CB67EB" w:rsidRDefault="00EB5D1D">
      <w:pPr>
        <w:pStyle w:val="Corpodetexto2"/>
        <w:tabs>
          <w:tab w:val="left" w:pos="-3402"/>
          <w:tab w:val="left" w:pos="993"/>
        </w:tabs>
        <w:spacing w:line="360" w:lineRule="auto"/>
        <w:rPr>
          <w:color w:val="auto"/>
          <w:sz w:val="24"/>
          <w:szCs w:val="24"/>
        </w:rPr>
      </w:pPr>
      <w:r w:rsidRPr="00CB67EB">
        <w:rPr>
          <w:color w:val="auto"/>
          <w:sz w:val="24"/>
          <w:szCs w:val="24"/>
        </w:rPr>
        <w:t xml:space="preserve">8.2.16 A Cesama poderá realizar o pagamento antes do prazo definido no </w:t>
      </w:r>
      <w:r w:rsidRPr="00CB67EB">
        <w:rPr>
          <w:b/>
          <w:color w:val="auto"/>
          <w:sz w:val="24"/>
          <w:szCs w:val="24"/>
        </w:rPr>
        <w:t>item 8.2.1</w:t>
      </w:r>
      <w:r w:rsidRPr="00CB67EB">
        <w:rPr>
          <w:color w:val="auto"/>
          <w:sz w:val="24"/>
          <w:szCs w:val="24"/>
        </w:rPr>
        <w:t>, através de solicitação expressa da contratada, que será analisada pela Gerência Financeira e Comercial, de acordo com as condições financeiras da Cesama. Havendo a antecipação do pagamento, o mesmo sofrerá um desconto financeiro, e o índice a ser utilizado será o Índice Nacional de Preços ao Consumidor – INPC acrescido de 1% (um por cento) “</w:t>
      </w:r>
      <w:r w:rsidRPr="00CB67EB">
        <w:rPr>
          <w:i/>
          <w:color w:val="auto"/>
          <w:sz w:val="24"/>
          <w:szCs w:val="24"/>
        </w:rPr>
        <w:t>pro rata</w:t>
      </w:r>
      <w:r w:rsidRPr="00CB67EB">
        <w:rPr>
          <w:color w:val="auto"/>
          <w:sz w:val="24"/>
          <w:szCs w:val="24"/>
        </w:rPr>
        <w:t>”.</w:t>
      </w:r>
    </w:p>
    <w:p w14:paraId="6AF93E73" w14:textId="77777777" w:rsidR="00544D13" w:rsidRPr="00CB67EB" w:rsidRDefault="00544D13">
      <w:pPr>
        <w:pStyle w:val="Corpodetexto2"/>
        <w:tabs>
          <w:tab w:val="left" w:pos="-3402"/>
          <w:tab w:val="left" w:pos="993"/>
        </w:tabs>
        <w:spacing w:line="360" w:lineRule="auto"/>
        <w:rPr>
          <w:color w:val="auto"/>
          <w:sz w:val="24"/>
          <w:szCs w:val="24"/>
        </w:rPr>
      </w:pPr>
    </w:p>
    <w:p w14:paraId="76DDB6AA" w14:textId="77777777" w:rsidR="00544D13" w:rsidRPr="00CB67EB" w:rsidRDefault="00EB5D1D">
      <w:pPr>
        <w:spacing w:after="0" w:line="360" w:lineRule="auto"/>
        <w:jc w:val="both"/>
        <w:rPr>
          <w:rFonts w:ascii="Arial" w:hAnsi="Arial" w:cs="Arial"/>
          <w:b/>
          <w:sz w:val="24"/>
          <w:szCs w:val="24"/>
        </w:rPr>
      </w:pPr>
      <w:r w:rsidRPr="00CB67EB">
        <w:rPr>
          <w:rFonts w:ascii="Arial" w:hAnsi="Arial" w:cs="Arial"/>
          <w:b/>
          <w:sz w:val="24"/>
          <w:szCs w:val="24"/>
        </w:rPr>
        <w:t>9. OBRIGAÇÕES DA CONTRATADA</w:t>
      </w:r>
    </w:p>
    <w:p w14:paraId="32B57F63" w14:textId="77777777" w:rsidR="00544D13" w:rsidRPr="00CB67EB" w:rsidRDefault="00544D13">
      <w:pPr>
        <w:spacing w:after="0" w:line="360" w:lineRule="auto"/>
        <w:jc w:val="both"/>
        <w:rPr>
          <w:rFonts w:ascii="Arial" w:hAnsi="Arial" w:cs="Arial"/>
          <w:b/>
          <w:sz w:val="24"/>
          <w:szCs w:val="24"/>
        </w:rPr>
      </w:pPr>
    </w:p>
    <w:p w14:paraId="77E4B488" w14:textId="77777777" w:rsidR="00544D13" w:rsidRPr="00CB67EB" w:rsidRDefault="00EB5D1D">
      <w:pPr>
        <w:spacing w:after="0" w:line="360" w:lineRule="auto"/>
        <w:jc w:val="both"/>
        <w:rPr>
          <w:rFonts w:ascii="Arial" w:hAnsi="Arial" w:cs="Arial"/>
          <w:bCs/>
          <w:sz w:val="24"/>
          <w:szCs w:val="24"/>
        </w:rPr>
      </w:pPr>
      <w:r w:rsidRPr="00CB67EB">
        <w:rPr>
          <w:rFonts w:ascii="Arial" w:hAnsi="Arial" w:cs="Arial"/>
          <w:bCs/>
          <w:sz w:val="24"/>
          <w:szCs w:val="24"/>
        </w:rPr>
        <w:t>9.1. Executar o Contrato fielmente, conforme definido no Termo de Referência e seus anexos.</w:t>
      </w:r>
    </w:p>
    <w:p w14:paraId="1BEEAEC2" w14:textId="77777777" w:rsidR="00544D13" w:rsidRPr="00CB67EB" w:rsidRDefault="00EB5D1D">
      <w:pPr>
        <w:spacing w:after="0" w:line="360" w:lineRule="auto"/>
        <w:jc w:val="both"/>
        <w:rPr>
          <w:rFonts w:ascii="Arial" w:hAnsi="Arial" w:cs="Arial"/>
          <w:bCs/>
          <w:sz w:val="24"/>
          <w:szCs w:val="24"/>
        </w:rPr>
      </w:pPr>
      <w:r w:rsidRPr="00CB67EB">
        <w:rPr>
          <w:rFonts w:ascii="Arial" w:hAnsi="Arial" w:cs="Arial"/>
          <w:bCs/>
          <w:sz w:val="24"/>
          <w:szCs w:val="24"/>
        </w:rPr>
        <w:lastRenderedPageBreak/>
        <w:t>9.2. Arcar com todos os custos e encargos resultantes da execução do objeto do presente contrato, inclusive impostos, taxas, emolumentos incidentes sobre a entrega dos materiais, e tudo que for necessário para a fiel execução do contrato.</w:t>
      </w:r>
    </w:p>
    <w:p w14:paraId="2EB30AF0" w14:textId="77777777" w:rsidR="00544D13" w:rsidRPr="00CB67EB" w:rsidRDefault="00EB5D1D">
      <w:pPr>
        <w:spacing w:after="0" w:line="360" w:lineRule="auto"/>
        <w:jc w:val="both"/>
        <w:rPr>
          <w:rFonts w:ascii="Arial" w:hAnsi="Arial" w:cs="Arial"/>
          <w:bCs/>
          <w:sz w:val="24"/>
          <w:szCs w:val="24"/>
        </w:rPr>
      </w:pPr>
      <w:r w:rsidRPr="00CB67EB">
        <w:rPr>
          <w:rFonts w:ascii="Arial" w:hAnsi="Arial" w:cs="Arial"/>
          <w:bCs/>
          <w:sz w:val="24"/>
          <w:szCs w:val="24"/>
        </w:rPr>
        <w:t>9.3 Atender às determinações da fiscalização da CESAMA e providenciar a imediata correção, quando esta for solicitado.</w:t>
      </w:r>
    </w:p>
    <w:p w14:paraId="25B77773" w14:textId="77777777" w:rsidR="00544D13" w:rsidRPr="00CB67EB" w:rsidRDefault="00EB5D1D">
      <w:pPr>
        <w:spacing w:after="0" w:line="360" w:lineRule="auto"/>
        <w:jc w:val="both"/>
        <w:rPr>
          <w:rFonts w:ascii="Arial" w:hAnsi="Arial" w:cs="Arial"/>
          <w:bCs/>
          <w:sz w:val="24"/>
          <w:szCs w:val="24"/>
        </w:rPr>
      </w:pPr>
      <w:r w:rsidRPr="00CB67EB">
        <w:rPr>
          <w:rFonts w:ascii="Arial" w:hAnsi="Arial" w:cs="Arial"/>
          <w:bCs/>
          <w:sz w:val="24"/>
          <w:szCs w:val="24"/>
        </w:rPr>
        <w:t>9.4 Responsabilizar-se pela qualidade dos materiais, substituindo aqueles que apresentarem qualquer tipo de vício ou imperfeição, ou não se adequarem ao Termo de Referência, sob pena de aplicação das sanções cabíveis, inclusive rescisão do Contrato.</w:t>
      </w:r>
    </w:p>
    <w:p w14:paraId="0A6E3D97" w14:textId="77777777" w:rsidR="00544D13" w:rsidRPr="00CB67EB" w:rsidRDefault="00EB5D1D">
      <w:pPr>
        <w:spacing w:after="0" w:line="360" w:lineRule="auto"/>
        <w:jc w:val="both"/>
        <w:rPr>
          <w:rFonts w:ascii="Arial" w:hAnsi="Arial" w:cs="Arial"/>
          <w:bCs/>
          <w:sz w:val="24"/>
          <w:szCs w:val="24"/>
        </w:rPr>
      </w:pPr>
      <w:r w:rsidRPr="00CB67EB">
        <w:rPr>
          <w:rFonts w:ascii="Arial" w:hAnsi="Arial" w:cs="Arial"/>
          <w:bCs/>
          <w:sz w:val="24"/>
          <w:szCs w:val="24"/>
        </w:rPr>
        <w:t>9.5 Cumprir os prazos previstos no Termo de Referência ou outros que venham a ser fixados pela CESAMA.</w:t>
      </w:r>
    </w:p>
    <w:p w14:paraId="423D6FEB" w14:textId="77777777" w:rsidR="00544D13" w:rsidRPr="00CB67EB" w:rsidRDefault="00EB5D1D">
      <w:pPr>
        <w:spacing w:after="0" w:line="360" w:lineRule="auto"/>
        <w:jc w:val="both"/>
        <w:rPr>
          <w:rFonts w:ascii="Arial" w:hAnsi="Arial" w:cs="Arial"/>
          <w:bCs/>
          <w:sz w:val="24"/>
          <w:szCs w:val="24"/>
        </w:rPr>
      </w:pPr>
      <w:r w:rsidRPr="00CB67EB">
        <w:rPr>
          <w:rFonts w:ascii="Arial" w:hAnsi="Arial" w:cs="Arial"/>
          <w:bCs/>
          <w:sz w:val="24"/>
          <w:szCs w:val="24"/>
        </w:rPr>
        <w:t>9.6 Dirimir qualquer dúvida e prestar esclarecimentos acerca da execução do Contrato, durante toda a sua vigência, a pedido da CESAMA.</w:t>
      </w:r>
    </w:p>
    <w:p w14:paraId="49FB6EB3" w14:textId="77777777" w:rsidR="00544D13" w:rsidRPr="00CB67EB" w:rsidRDefault="00EB5D1D">
      <w:pPr>
        <w:spacing w:after="0" w:line="360" w:lineRule="auto"/>
        <w:jc w:val="both"/>
        <w:rPr>
          <w:rFonts w:ascii="Arial" w:hAnsi="Arial" w:cs="Arial"/>
          <w:sz w:val="24"/>
          <w:szCs w:val="24"/>
        </w:rPr>
      </w:pPr>
      <w:r w:rsidRPr="00CB67EB">
        <w:rPr>
          <w:rFonts w:ascii="Arial" w:hAnsi="Arial" w:cs="Arial"/>
          <w:bCs/>
          <w:sz w:val="24"/>
          <w:szCs w:val="24"/>
        </w:rPr>
        <w:t>9.7 Responsabilizar-se pelos encargos trabalhistas, previdenciários, fiscais e comerciais, resultantes da execução do Contrato.</w:t>
      </w:r>
    </w:p>
    <w:p w14:paraId="4DD2AB2F"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9.8 Providenciar a correção das deficiências apontadas pela CESAMA com respeito a entrega dos materiais.</w:t>
      </w:r>
    </w:p>
    <w:p w14:paraId="25FE01F8"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9.9 Executar o objeto do presente Termo de Referência nas condições e prazos estabelecidos, seguindo ordens e orientações da CESAMA.</w:t>
      </w:r>
    </w:p>
    <w:p w14:paraId="1C9E3D0B" w14:textId="77777777" w:rsidR="00544D13" w:rsidRPr="00CB67EB" w:rsidRDefault="00544D13">
      <w:pPr>
        <w:spacing w:after="0" w:line="360" w:lineRule="auto"/>
        <w:jc w:val="both"/>
        <w:rPr>
          <w:rFonts w:ascii="Arial" w:hAnsi="Arial" w:cs="Arial"/>
          <w:sz w:val="24"/>
          <w:szCs w:val="24"/>
        </w:rPr>
      </w:pPr>
    </w:p>
    <w:p w14:paraId="7D98A071" w14:textId="77777777" w:rsidR="00544D13" w:rsidRPr="00CB67EB" w:rsidRDefault="00EB5D1D">
      <w:pPr>
        <w:spacing w:after="0" w:line="360" w:lineRule="auto"/>
        <w:jc w:val="both"/>
        <w:rPr>
          <w:rFonts w:ascii="Arial" w:hAnsi="Arial" w:cs="Arial"/>
          <w:b/>
          <w:sz w:val="24"/>
          <w:szCs w:val="24"/>
        </w:rPr>
      </w:pPr>
      <w:r w:rsidRPr="00CB67EB">
        <w:rPr>
          <w:rFonts w:ascii="Arial" w:hAnsi="Arial" w:cs="Arial"/>
          <w:b/>
          <w:sz w:val="24"/>
          <w:szCs w:val="24"/>
        </w:rPr>
        <w:t>10. OBRIGAÇÕES DA CESAMA</w:t>
      </w:r>
    </w:p>
    <w:p w14:paraId="634FF9E6" w14:textId="77777777" w:rsidR="00544D13" w:rsidRPr="00CB67EB" w:rsidRDefault="00544D13">
      <w:pPr>
        <w:spacing w:after="0" w:line="360" w:lineRule="auto"/>
        <w:jc w:val="both"/>
        <w:rPr>
          <w:rFonts w:ascii="Arial" w:hAnsi="Arial" w:cs="Arial"/>
          <w:b/>
          <w:sz w:val="24"/>
          <w:szCs w:val="24"/>
        </w:rPr>
      </w:pPr>
    </w:p>
    <w:p w14:paraId="0E32C74C"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10.1 Emitir as solicitações, após a assinatura do Contrato.</w:t>
      </w:r>
    </w:p>
    <w:p w14:paraId="4D1460D0"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10.2 Efetuar todos os pagamentos devidos à Contratada, nas condições estabelecidas.</w:t>
      </w:r>
    </w:p>
    <w:p w14:paraId="21D2D9DD"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 xml:space="preserve">10.3 </w:t>
      </w:r>
      <w:proofErr w:type="spellStart"/>
      <w:r w:rsidRPr="00CB67EB">
        <w:rPr>
          <w:rFonts w:ascii="Arial" w:hAnsi="Arial" w:cs="Arial"/>
          <w:sz w:val="24"/>
          <w:szCs w:val="24"/>
        </w:rPr>
        <w:t>Fornecer</w:t>
      </w:r>
      <w:proofErr w:type="spellEnd"/>
      <w:r w:rsidRPr="00CB67EB">
        <w:rPr>
          <w:rFonts w:ascii="Arial" w:hAnsi="Arial" w:cs="Arial"/>
          <w:sz w:val="24"/>
          <w:szCs w:val="24"/>
        </w:rPr>
        <w:t xml:space="preserve"> as instruções necessárias à execução e efetuar todos os</w:t>
      </w:r>
      <w:r w:rsidRPr="00CB67EB">
        <w:rPr>
          <w:rFonts w:ascii="Arial" w:hAnsi="Arial" w:cs="Arial"/>
        </w:rPr>
        <w:br/>
      </w:r>
      <w:r w:rsidRPr="00CB67EB">
        <w:rPr>
          <w:rFonts w:ascii="Arial" w:hAnsi="Arial" w:cs="Arial"/>
          <w:sz w:val="24"/>
          <w:szCs w:val="24"/>
        </w:rPr>
        <w:t>pagamentos devidos à Contratada, nas condições estabelecidas.</w:t>
      </w:r>
    </w:p>
    <w:p w14:paraId="30FCC602"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10.4 Fiscalizar a execução do Contrato, o que não fará cessar ou diminuir a responsabilidade da Contratada pelo perfeito cumprimento das obrigações estipuladas, nem por quaisquer danos, inclusive quanto a terceiros, ou por irregularidades constatadas.</w:t>
      </w:r>
    </w:p>
    <w:p w14:paraId="6C450295"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lastRenderedPageBreak/>
        <w:t>10.5 Rejeitar todo e qualquer material ou serviço de má qualidade e em desconformidade com as especificações do Termo de Referência.</w:t>
      </w:r>
    </w:p>
    <w:p w14:paraId="2E80EF63" w14:textId="77777777" w:rsidR="00544D13" w:rsidRPr="00CB67EB" w:rsidRDefault="00EB5D1D">
      <w:pPr>
        <w:spacing w:after="0" w:line="360" w:lineRule="auto"/>
        <w:jc w:val="both"/>
        <w:rPr>
          <w:rFonts w:ascii="Arial" w:hAnsi="Arial" w:cs="Arial"/>
        </w:rPr>
      </w:pPr>
      <w:r w:rsidRPr="00CB67EB">
        <w:rPr>
          <w:rFonts w:ascii="Arial" w:hAnsi="Arial" w:cs="Arial"/>
          <w:sz w:val="24"/>
          <w:szCs w:val="24"/>
        </w:rPr>
        <w:t>10.6 Exigir o cumprimento de todos os itens do Termo de Referência, segundo suas especificações e prazos.</w:t>
      </w:r>
    </w:p>
    <w:p w14:paraId="236C7A1D"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10.7 A CESAMA não responderá por quaisquer compromissos assumidos pela</w:t>
      </w:r>
      <w:r w:rsidRPr="00CB67EB">
        <w:rPr>
          <w:rFonts w:ascii="Arial" w:hAnsi="Arial" w:cs="Arial"/>
          <w:sz w:val="24"/>
          <w:szCs w:val="24"/>
        </w:rPr>
        <w:br/>
        <w:t>empresa Contratada com terceiros, ainda que vinculados à execução do</w:t>
      </w:r>
      <w:r w:rsidRPr="00CB67EB">
        <w:rPr>
          <w:rFonts w:ascii="Arial" w:hAnsi="Arial" w:cs="Arial"/>
          <w:sz w:val="24"/>
          <w:szCs w:val="24"/>
        </w:rPr>
        <w:br/>
        <w:t>presente Contrato, bem como por qualquer dano causado a terceiros em</w:t>
      </w:r>
      <w:r w:rsidRPr="00CB67EB">
        <w:rPr>
          <w:rFonts w:ascii="Arial" w:hAnsi="Arial" w:cs="Arial"/>
          <w:sz w:val="24"/>
          <w:szCs w:val="24"/>
        </w:rPr>
        <w:br/>
        <w:t>decorrência de ato da empresa Contratada e de seus empregados, prepostos</w:t>
      </w:r>
      <w:r w:rsidRPr="00CB67EB">
        <w:rPr>
          <w:rFonts w:ascii="Arial" w:hAnsi="Arial" w:cs="Arial"/>
          <w:sz w:val="24"/>
          <w:szCs w:val="24"/>
        </w:rPr>
        <w:br/>
        <w:t>ou subordinados.</w:t>
      </w:r>
    </w:p>
    <w:p w14:paraId="13957983"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10.8 Notificar a empresa Contratada de qualquer irregularidade constatada, por</w:t>
      </w:r>
      <w:r w:rsidRPr="00CB67EB">
        <w:rPr>
          <w:rFonts w:ascii="Arial" w:hAnsi="Arial" w:cs="Arial"/>
        </w:rPr>
        <w:br/>
      </w:r>
      <w:r w:rsidRPr="00CB67EB">
        <w:rPr>
          <w:rFonts w:ascii="Arial" w:hAnsi="Arial" w:cs="Arial"/>
          <w:sz w:val="24"/>
          <w:szCs w:val="24"/>
        </w:rPr>
        <w:t>escrito, para que seja sanada sob pena de incorrer nas sanções previstas</w:t>
      </w:r>
      <w:r w:rsidRPr="00CB67EB">
        <w:rPr>
          <w:rFonts w:ascii="Arial" w:hAnsi="Arial" w:cs="Arial"/>
        </w:rPr>
        <w:br/>
      </w:r>
      <w:r w:rsidRPr="00CB67EB">
        <w:rPr>
          <w:rFonts w:ascii="Arial" w:hAnsi="Arial" w:cs="Arial"/>
          <w:sz w:val="24"/>
          <w:szCs w:val="24"/>
        </w:rPr>
        <w:t>no Termo de Referência.</w:t>
      </w:r>
    </w:p>
    <w:p w14:paraId="68635B4C"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10.9 Todas as requisições e notificações trocadas entre as partes devem ser feitas por escrito.</w:t>
      </w:r>
    </w:p>
    <w:p w14:paraId="46B2621A" w14:textId="77777777" w:rsidR="00544D13" w:rsidRPr="00CB67EB" w:rsidRDefault="00544D13">
      <w:pPr>
        <w:spacing w:after="0" w:line="360" w:lineRule="auto"/>
        <w:jc w:val="both"/>
        <w:rPr>
          <w:rFonts w:ascii="Arial" w:hAnsi="Arial" w:cs="Arial"/>
          <w:sz w:val="24"/>
          <w:szCs w:val="24"/>
        </w:rPr>
      </w:pPr>
    </w:p>
    <w:p w14:paraId="446A6413" w14:textId="77777777" w:rsidR="00544D13" w:rsidRPr="00CB67EB" w:rsidRDefault="00EB5D1D">
      <w:pPr>
        <w:spacing w:after="0" w:line="360" w:lineRule="auto"/>
        <w:jc w:val="both"/>
        <w:rPr>
          <w:rFonts w:ascii="Arial" w:hAnsi="Arial" w:cs="Arial"/>
          <w:b/>
          <w:sz w:val="24"/>
          <w:szCs w:val="24"/>
        </w:rPr>
      </w:pPr>
      <w:r w:rsidRPr="00CB67EB">
        <w:rPr>
          <w:rFonts w:ascii="Arial" w:hAnsi="Arial" w:cs="Arial"/>
          <w:b/>
          <w:sz w:val="24"/>
          <w:szCs w:val="24"/>
        </w:rPr>
        <w:t>11. JULGAMENTO</w:t>
      </w:r>
    </w:p>
    <w:p w14:paraId="408E0492" w14:textId="77777777" w:rsidR="00544D13" w:rsidRPr="00CB67EB" w:rsidRDefault="00544D13">
      <w:pPr>
        <w:spacing w:after="0" w:line="360" w:lineRule="auto"/>
        <w:jc w:val="both"/>
        <w:rPr>
          <w:rFonts w:ascii="Arial" w:hAnsi="Arial" w:cs="Arial"/>
          <w:sz w:val="24"/>
          <w:szCs w:val="24"/>
        </w:rPr>
      </w:pPr>
    </w:p>
    <w:p w14:paraId="23521C73" w14:textId="77777777" w:rsidR="00544D13" w:rsidRPr="00CB67EB" w:rsidRDefault="00EB5D1D">
      <w:pPr>
        <w:spacing w:after="0" w:line="360" w:lineRule="auto"/>
        <w:jc w:val="both"/>
        <w:rPr>
          <w:rFonts w:ascii="Arial" w:hAnsi="Arial" w:cs="Arial"/>
          <w:sz w:val="24"/>
          <w:szCs w:val="24"/>
        </w:rPr>
      </w:pPr>
      <w:r w:rsidRPr="00CB67EB">
        <w:rPr>
          <w:rFonts w:ascii="Arial" w:eastAsia="Arial Unicode MS" w:hAnsi="Arial" w:cs="Arial"/>
          <w:sz w:val="24"/>
          <w:szCs w:val="24"/>
        </w:rPr>
        <w:t xml:space="preserve">11.1 O critério de julgamento será o de </w:t>
      </w:r>
      <w:r w:rsidRPr="00CB67EB">
        <w:rPr>
          <w:rFonts w:ascii="Arial" w:eastAsia="Arial Unicode MS" w:hAnsi="Arial" w:cs="Arial"/>
          <w:b/>
          <w:bCs/>
          <w:sz w:val="24"/>
          <w:szCs w:val="24"/>
        </w:rPr>
        <w:t>MENOR PREÇO</w:t>
      </w:r>
      <w:r w:rsidRPr="00CB67EB">
        <w:rPr>
          <w:rFonts w:ascii="Arial" w:eastAsia="Arial Unicode MS" w:hAnsi="Arial" w:cs="Arial"/>
          <w:sz w:val="24"/>
          <w:szCs w:val="24"/>
        </w:rPr>
        <w:t xml:space="preserve">, representado pelo </w:t>
      </w:r>
      <w:r w:rsidRPr="00CB67EB">
        <w:rPr>
          <w:rFonts w:ascii="Arial" w:eastAsia="Arial Unicode MS" w:hAnsi="Arial" w:cs="Arial"/>
          <w:b/>
          <w:bCs/>
          <w:sz w:val="24"/>
          <w:szCs w:val="24"/>
          <w:u w:val="single"/>
        </w:rPr>
        <w:t>MENOR PREÇO TOTAL POR ITEM</w:t>
      </w:r>
      <w:r w:rsidRPr="00CB67EB">
        <w:rPr>
          <w:rFonts w:ascii="Arial" w:eastAsia="Arial Unicode MS" w:hAnsi="Arial" w:cs="Arial"/>
          <w:sz w:val="24"/>
          <w:szCs w:val="24"/>
        </w:rPr>
        <w:t xml:space="preserve">, </w:t>
      </w:r>
      <w:r w:rsidRPr="00CB67EB">
        <w:rPr>
          <w:rFonts w:ascii="Arial" w:hAnsi="Arial" w:cs="Arial"/>
          <w:sz w:val="24"/>
          <w:szCs w:val="24"/>
        </w:rPr>
        <w:t>desde que observadas às especificações e demais condições estabelecidas no Termo de Referência e seus anexos.</w:t>
      </w:r>
    </w:p>
    <w:p w14:paraId="201A1F3A" w14:textId="77777777" w:rsidR="00544D13" w:rsidRPr="00CB67EB" w:rsidRDefault="00EB5D1D">
      <w:pPr>
        <w:spacing w:after="0" w:line="360" w:lineRule="auto"/>
        <w:jc w:val="both"/>
        <w:rPr>
          <w:rFonts w:ascii="Arial" w:hAnsi="Arial" w:cs="Arial"/>
          <w:b/>
          <w:bCs/>
          <w:sz w:val="24"/>
          <w:szCs w:val="24"/>
        </w:rPr>
      </w:pPr>
      <w:bookmarkStart w:id="0" w:name="_Hlk186810229"/>
      <w:r w:rsidRPr="00CB67EB">
        <w:rPr>
          <w:rFonts w:ascii="Arial" w:hAnsi="Arial" w:cs="Arial"/>
          <w:sz w:val="24"/>
          <w:szCs w:val="24"/>
        </w:rPr>
        <w:t xml:space="preserve">11.2 O(s) preço(s) unitário(s) ofertados(s) pelos proponentes </w:t>
      </w:r>
      <w:r w:rsidRPr="00CB67EB">
        <w:rPr>
          <w:rFonts w:ascii="Arial" w:hAnsi="Arial" w:cs="Arial"/>
          <w:b/>
          <w:bCs/>
          <w:sz w:val="24"/>
          <w:szCs w:val="24"/>
        </w:rPr>
        <w:t xml:space="preserve">NÃO PODERÁ(ÃO) SER SUPERIOR(ES) </w:t>
      </w:r>
      <w:r w:rsidRPr="00CB67EB">
        <w:rPr>
          <w:rFonts w:ascii="Arial" w:hAnsi="Arial" w:cs="Arial"/>
          <w:sz w:val="24"/>
          <w:szCs w:val="24"/>
        </w:rPr>
        <w:t>ao(s) preço(s) unitário(s) levantado(s) pela Cesama.</w:t>
      </w:r>
      <w:bookmarkEnd w:id="0"/>
    </w:p>
    <w:p w14:paraId="252CB76F" w14:textId="77777777" w:rsidR="00544D13" w:rsidRPr="00CB67EB" w:rsidRDefault="00544D13">
      <w:pPr>
        <w:spacing w:after="0" w:line="360" w:lineRule="auto"/>
        <w:jc w:val="both"/>
        <w:rPr>
          <w:rFonts w:ascii="Arial" w:eastAsia="Arial Unicode MS" w:hAnsi="Arial" w:cs="Arial"/>
          <w:sz w:val="24"/>
          <w:szCs w:val="24"/>
        </w:rPr>
      </w:pPr>
    </w:p>
    <w:p w14:paraId="3F85DC1D" w14:textId="77777777" w:rsidR="00544D13" w:rsidRPr="00CB67EB" w:rsidRDefault="00EB5D1D">
      <w:pPr>
        <w:spacing w:after="0" w:line="360" w:lineRule="auto"/>
        <w:jc w:val="both"/>
        <w:rPr>
          <w:rFonts w:ascii="Arial" w:hAnsi="Arial" w:cs="Arial"/>
          <w:b/>
          <w:sz w:val="24"/>
          <w:szCs w:val="24"/>
          <w:lang w:eastAsia="ar-SA"/>
        </w:rPr>
      </w:pPr>
      <w:r w:rsidRPr="00CB67EB">
        <w:rPr>
          <w:rFonts w:ascii="Arial" w:hAnsi="Arial" w:cs="Arial"/>
          <w:b/>
          <w:sz w:val="24"/>
          <w:szCs w:val="24"/>
          <w:lang w:eastAsia="ar-SA"/>
        </w:rPr>
        <w:t>12. PENALIDADES</w:t>
      </w:r>
    </w:p>
    <w:p w14:paraId="0D5A269F" w14:textId="77777777" w:rsidR="00544D13" w:rsidRPr="00CB67EB" w:rsidRDefault="00544D13">
      <w:pPr>
        <w:spacing w:after="0" w:line="360" w:lineRule="auto"/>
        <w:jc w:val="both"/>
        <w:rPr>
          <w:rFonts w:ascii="Arial" w:hAnsi="Arial" w:cs="Arial"/>
          <w:b/>
          <w:sz w:val="24"/>
          <w:szCs w:val="24"/>
          <w:lang w:eastAsia="ar-SA"/>
        </w:rPr>
      </w:pPr>
    </w:p>
    <w:p w14:paraId="56884C52" w14:textId="77777777" w:rsidR="00544D13" w:rsidRPr="00CB67EB" w:rsidRDefault="00EB5D1D">
      <w:pPr>
        <w:tabs>
          <w:tab w:val="num" w:pos="0"/>
          <w:tab w:val="left" w:pos="567"/>
        </w:tabs>
        <w:spacing w:before="120" w:after="0" w:line="360" w:lineRule="auto"/>
        <w:jc w:val="both"/>
        <w:rPr>
          <w:rFonts w:ascii="Arial" w:eastAsia="Arial Unicode MS" w:hAnsi="Arial" w:cs="Arial"/>
          <w:bCs/>
          <w:sz w:val="24"/>
          <w:szCs w:val="24"/>
        </w:rPr>
      </w:pPr>
      <w:r w:rsidRPr="00CB67EB">
        <w:rPr>
          <w:rFonts w:ascii="Arial" w:eastAsia="Arial Unicode MS" w:hAnsi="Arial" w:cs="Arial"/>
          <w:bCs/>
          <w:sz w:val="24"/>
          <w:szCs w:val="24"/>
        </w:rPr>
        <w:t>12.1. Pelo descumprimento de quaisquer cláusulas ou condições estabelecidas no edital e seus anexos, inclusive no Contrato, a Contratada ficará sujeita às penalidades previstas no RILC - Regulamento Interno de Licitações, Contratos e Convênios da CESAMA, além das previstas neste termo de referência, no edital e no contrato.</w:t>
      </w:r>
    </w:p>
    <w:p w14:paraId="45E4C639" w14:textId="77777777" w:rsidR="00544D13" w:rsidRPr="00CB67EB" w:rsidRDefault="00EB5D1D">
      <w:pPr>
        <w:tabs>
          <w:tab w:val="num" w:pos="0"/>
          <w:tab w:val="left" w:pos="567"/>
        </w:tabs>
        <w:spacing w:before="120" w:after="0" w:line="360" w:lineRule="auto"/>
        <w:jc w:val="both"/>
        <w:rPr>
          <w:rFonts w:ascii="Arial" w:eastAsia="Arial Unicode MS" w:hAnsi="Arial" w:cs="Arial"/>
          <w:bCs/>
          <w:sz w:val="24"/>
          <w:szCs w:val="24"/>
        </w:rPr>
      </w:pPr>
      <w:r w:rsidRPr="00CB67EB">
        <w:rPr>
          <w:rFonts w:ascii="Arial" w:hAnsi="Arial" w:cs="Arial"/>
          <w:sz w:val="24"/>
          <w:szCs w:val="24"/>
          <w:lang w:eastAsia="pt-BR"/>
        </w:rPr>
        <w:lastRenderedPageBreak/>
        <w:t xml:space="preserve">12.1.1 O atraso injustificado na prestação dos serviços sujeita a CONTRATADA ao pagamento de multa de mora </w:t>
      </w:r>
      <w:bookmarkStart w:id="1" w:name="_Hlk156569936"/>
      <w:r w:rsidRPr="00CB67EB">
        <w:rPr>
          <w:rFonts w:ascii="Arial" w:hAnsi="Arial" w:cs="Arial"/>
          <w:sz w:val="24"/>
          <w:szCs w:val="24"/>
          <w:lang w:eastAsia="pt-BR"/>
        </w:rPr>
        <w:t xml:space="preserve">de 0,5% (zero vírgula cinco por cento) para cada dia de atraso, até o limite de 30% (trinta por cento), </w:t>
      </w:r>
      <w:bookmarkEnd w:id="1"/>
      <w:r w:rsidRPr="00CB67EB">
        <w:rPr>
          <w:rFonts w:ascii="Arial" w:hAnsi="Arial" w:cs="Arial"/>
          <w:sz w:val="24"/>
          <w:szCs w:val="24"/>
          <w:lang w:eastAsia="pt-BR"/>
        </w:rPr>
        <w:t>sobre o valor global do Contrato.</w:t>
      </w:r>
    </w:p>
    <w:p w14:paraId="749549C7" w14:textId="77777777" w:rsidR="00544D13" w:rsidRPr="00CB67EB" w:rsidRDefault="00EB5D1D">
      <w:pPr>
        <w:tabs>
          <w:tab w:val="num" w:pos="0"/>
          <w:tab w:val="left" w:pos="567"/>
        </w:tabs>
        <w:spacing w:before="120" w:after="0" w:line="360" w:lineRule="auto"/>
        <w:jc w:val="both"/>
        <w:rPr>
          <w:rFonts w:ascii="Arial" w:eastAsia="Arial Unicode MS" w:hAnsi="Arial" w:cs="Arial"/>
          <w:bCs/>
          <w:sz w:val="24"/>
          <w:szCs w:val="24"/>
        </w:rPr>
      </w:pPr>
      <w:r w:rsidRPr="00CB67EB">
        <w:rPr>
          <w:rFonts w:ascii="Arial" w:eastAsia="Arial Unicode MS" w:hAnsi="Arial" w:cs="Arial"/>
          <w:bCs/>
          <w:sz w:val="24"/>
          <w:szCs w:val="24"/>
        </w:rPr>
        <w:t xml:space="preserve">12.2. Pela inexecução, total ou parcial do Contrato, a CESAMA poderá aplicar à CONTRATADA isoladamente ou cumulativamente: </w:t>
      </w:r>
    </w:p>
    <w:p w14:paraId="1E3C45AA" w14:textId="77777777" w:rsidR="00544D13" w:rsidRPr="00CB67EB" w:rsidRDefault="00EB5D1D">
      <w:pPr>
        <w:tabs>
          <w:tab w:val="num" w:pos="0"/>
          <w:tab w:val="left" w:pos="567"/>
        </w:tabs>
        <w:spacing w:before="120" w:after="0" w:line="360" w:lineRule="auto"/>
        <w:jc w:val="both"/>
        <w:rPr>
          <w:rFonts w:ascii="Arial" w:eastAsia="Arial Unicode MS" w:hAnsi="Arial" w:cs="Arial"/>
          <w:bCs/>
          <w:sz w:val="24"/>
          <w:szCs w:val="24"/>
        </w:rPr>
      </w:pPr>
      <w:r w:rsidRPr="00CB67EB">
        <w:rPr>
          <w:rFonts w:ascii="Arial" w:eastAsia="Arial Unicode MS" w:hAnsi="Arial" w:cs="Arial"/>
          <w:bCs/>
          <w:sz w:val="24"/>
          <w:szCs w:val="24"/>
        </w:rPr>
        <w:t>a) advertência;</w:t>
      </w:r>
    </w:p>
    <w:p w14:paraId="094953AB" w14:textId="77777777" w:rsidR="00544D13" w:rsidRPr="00CB67EB" w:rsidRDefault="00EB5D1D">
      <w:pPr>
        <w:tabs>
          <w:tab w:val="num" w:pos="0"/>
          <w:tab w:val="left" w:pos="567"/>
        </w:tabs>
        <w:spacing w:before="120" w:after="0" w:line="360" w:lineRule="auto"/>
        <w:jc w:val="both"/>
        <w:rPr>
          <w:rFonts w:ascii="Arial" w:eastAsia="Arial Unicode MS" w:hAnsi="Arial" w:cs="Arial"/>
          <w:b/>
          <w:bCs/>
          <w:sz w:val="24"/>
          <w:szCs w:val="24"/>
        </w:rPr>
      </w:pPr>
      <w:r w:rsidRPr="00CB67EB">
        <w:rPr>
          <w:rFonts w:ascii="Arial" w:eastAsia="Arial Unicode MS" w:hAnsi="Arial" w:cs="Arial"/>
          <w:bCs/>
          <w:sz w:val="24"/>
          <w:szCs w:val="24"/>
        </w:rPr>
        <w:t xml:space="preserve">b) multa meramente moratória, como previsto no </w:t>
      </w:r>
      <w:r w:rsidRPr="00CB67EB">
        <w:rPr>
          <w:rFonts w:ascii="Arial" w:eastAsia="Arial Unicode MS" w:hAnsi="Arial" w:cs="Arial"/>
          <w:b/>
          <w:bCs/>
          <w:sz w:val="24"/>
          <w:szCs w:val="24"/>
        </w:rPr>
        <w:t>item 12.1.1</w:t>
      </w:r>
      <w:r w:rsidRPr="00CB67EB">
        <w:rPr>
          <w:rFonts w:ascii="Arial" w:eastAsia="Arial Unicode MS" w:hAnsi="Arial" w:cs="Arial"/>
          <w:bCs/>
          <w:sz w:val="24"/>
          <w:szCs w:val="24"/>
        </w:rPr>
        <w:t xml:space="preserve"> ou multa-penalidade de até 3% (três por cento) sobre o valor do Contrato;</w:t>
      </w:r>
    </w:p>
    <w:p w14:paraId="5D1B707B" w14:textId="77777777" w:rsidR="00544D13" w:rsidRPr="00CB67EB" w:rsidRDefault="00EB5D1D">
      <w:pPr>
        <w:tabs>
          <w:tab w:val="num" w:pos="0"/>
          <w:tab w:val="left" w:pos="567"/>
        </w:tabs>
        <w:spacing w:before="120" w:after="0" w:line="360" w:lineRule="auto"/>
        <w:jc w:val="both"/>
        <w:rPr>
          <w:rFonts w:ascii="Arial" w:eastAsia="Arial Unicode MS" w:hAnsi="Arial" w:cs="Arial"/>
          <w:bCs/>
          <w:sz w:val="24"/>
          <w:szCs w:val="24"/>
        </w:rPr>
      </w:pPr>
      <w:r w:rsidRPr="00CB67EB">
        <w:rPr>
          <w:rFonts w:ascii="Arial" w:eastAsia="Arial Unicode MS" w:hAnsi="Arial" w:cs="Arial"/>
          <w:bCs/>
          <w:sz w:val="24"/>
          <w:szCs w:val="24"/>
        </w:rPr>
        <w:t>c) suspensão temporária de participar em licitação e impedimento de contratar com a CESAMA, por prazo não superior a 02 (dois) anos.</w:t>
      </w:r>
    </w:p>
    <w:p w14:paraId="00B702B8" w14:textId="77777777" w:rsidR="00544D13" w:rsidRPr="00CB67EB" w:rsidRDefault="00544D13">
      <w:pPr>
        <w:spacing w:after="0" w:line="360" w:lineRule="auto"/>
        <w:ind w:firstLine="567"/>
        <w:jc w:val="both"/>
        <w:rPr>
          <w:rFonts w:ascii="Arial" w:hAnsi="Arial" w:cs="Arial"/>
          <w:bCs/>
          <w:sz w:val="24"/>
          <w:szCs w:val="24"/>
        </w:rPr>
      </w:pPr>
    </w:p>
    <w:p w14:paraId="07EFECC4" w14:textId="77777777" w:rsidR="00544D13" w:rsidRPr="00CB67EB" w:rsidRDefault="00544D13">
      <w:pPr>
        <w:spacing w:after="0" w:line="360" w:lineRule="auto"/>
        <w:ind w:firstLine="567"/>
        <w:jc w:val="both"/>
        <w:rPr>
          <w:rFonts w:ascii="Arial" w:eastAsia="Arial Unicode MS" w:hAnsi="Arial" w:cs="Arial"/>
          <w:sz w:val="24"/>
          <w:szCs w:val="24"/>
        </w:rPr>
      </w:pPr>
    </w:p>
    <w:p w14:paraId="1A5ADD38" w14:textId="77777777" w:rsidR="00544D13" w:rsidRPr="00CB67EB" w:rsidRDefault="00EB5D1D">
      <w:pPr>
        <w:spacing w:after="0" w:line="360" w:lineRule="auto"/>
        <w:jc w:val="both"/>
        <w:rPr>
          <w:rFonts w:ascii="Arial" w:hAnsi="Arial" w:cs="Arial"/>
          <w:b/>
          <w:bCs/>
          <w:sz w:val="24"/>
          <w:szCs w:val="24"/>
        </w:rPr>
      </w:pPr>
      <w:r w:rsidRPr="00CB67EB">
        <w:rPr>
          <w:rFonts w:ascii="Arial" w:hAnsi="Arial" w:cs="Arial"/>
          <w:b/>
          <w:bCs/>
          <w:sz w:val="24"/>
          <w:szCs w:val="24"/>
        </w:rPr>
        <w:t>13.CONDIÇÕES GERAIS DO CONTRATO</w:t>
      </w:r>
    </w:p>
    <w:p w14:paraId="2AE56D4C" w14:textId="77777777" w:rsidR="00544D13" w:rsidRPr="00CB67EB" w:rsidRDefault="00EB5D1D">
      <w:pPr>
        <w:pStyle w:val="NormalWeb"/>
        <w:spacing w:line="360" w:lineRule="auto"/>
        <w:jc w:val="both"/>
        <w:rPr>
          <w:rFonts w:ascii="Arial" w:hAnsi="Arial" w:cs="Arial"/>
        </w:rPr>
      </w:pPr>
      <w:r w:rsidRPr="00CB67EB">
        <w:rPr>
          <w:rStyle w:val="Forte"/>
          <w:rFonts w:ascii="Arial" w:hAnsi="Arial" w:cs="Arial"/>
          <w:b w:val="0"/>
          <w:bCs w:val="0"/>
        </w:rPr>
        <w:t>13.1</w:t>
      </w:r>
      <w:r w:rsidRPr="00CB67EB">
        <w:rPr>
          <w:rFonts w:ascii="Arial" w:hAnsi="Arial" w:cs="Arial"/>
        </w:rPr>
        <w:t xml:space="preserve"> O contrato obedecerá às disposições da Lei Federal nº 13.303, de 30 de junho de 2016, e alterações posteriores, bem como às disposições deste Termo de Referência e aos preceitos do direito privado, no que concerne à sua execução, alteração, inexecução ou rescisão.</w:t>
      </w:r>
    </w:p>
    <w:p w14:paraId="3E9EC46E" w14:textId="77777777" w:rsidR="00544D13" w:rsidRPr="00CB67EB" w:rsidRDefault="00EB5D1D">
      <w:pPr>
        <w:pStyle w:val="NormalWeb"/>
        <w:spacing w:line="360" w:lineRule="auto"/>
        <w:jc w:val="both"/>
        <w:rPr>
          <w:rFonts w:ascii="Arial" w:hAnsi="Arial" w:cs="Arial"/>
        </w:rPr>
      </w:pPr>
      <w:r w:rsidRPr="00CB67EB">
        <w:rPr>
          <w:rStyle w:val="Forte"/>
          <w:rFonts w:ascii="Arial" w:hAnsi="Arial" w:cs="Arial"/>
          <w:b w:val="0"/>
          <w:bCs w:val="0"/>
        </w:rPr>
        <w:t>13.2</w:t>
      </w:r>
      <w:r w:rsidRPr="00CB67EB">
        <w:rPr>
          <w:rFonts w:ascii="Arial" w:hAnsi="Arial" w:cs="Arial"/>
        </w:rPr>
        <w:t xml:space="preserve"> São partes integrantes do Contrato, independentemente de transcrição, o Aviso de Licitação, o Edital e seus anexos, o Termo de Referência, a proposta do licitante vencedor e seus respectivos anexos.</w:t>
      </w:r>
    </w:p>
    <w:p w14:paraId="6BE27A8D" w14:textId="77777777" w:rsidR="00544D13" w:rsidRPr="00CB67EB" w:rsidRDefault="00EB5D1D">
      <w:pPr>
        <w:pStyle w:val="NormalWeb"/>
        <w:spacing w:line="360" w:lineRule="auto"/>
        <w:jc w:val="both"/>
        <w:rPr>
          <w:rFonts w:ascii="Arial" w:hAnsi="Arial" w:cs="Arial"/>
        </w:rPr>
      </w:pPr>
      <w:r w:rsidRPr="00CB67EB">
        <w:rPr>
          <w:rStyle w:val="Forte"/>
          <w:rFonts w:ascii="Arial" w:hAnsi="Arial" w:cs="Arial"/>
          <w:b w:val="0"/>
          <w:bCs w:val="0"/>
        </w:rPr>
        <w:t>13.3</w:t>
      </w:r>
      <w:r w:rsidRPr="00CB67EB">
        <w:rPr>
          <w:rFonts w:ascii="Arial" w:hAnsi="Arial" w:cs="Arial"/>
        </w:rPr>
        <w:t xml:space="preserve"> O prazo de vigência do contrato será de </w:t>
      </w:r>
      <w:r w:rsidRPr="00CB67EB">
        <w:rPr>
          <w:rStyle w:val="Forte"/>
          <w:rFonts w:ascii="Arial" w:hAnsi="Arial" w:cs="Arial"/>
        </w:rPr>
        <w:t>14 (quatorze) meses</w:t>
      </w:r>
      <w:r w:rsidRPr="00CB67EB">
        <w:rPr>
          <w:rFonts w:ascii="Arial" w:hAnsi="Arial" w:cs="Arial"/>
        </w:rPr>
        <w:t>, contados a partir da assinatura do contrato.</w:t>
      </w:r>
    </w:p>
    <w:p w14:paraId="6A84596C" w14:textId="77777777" w:rsidR="00544D13" w:rsidRPr="00CB67EB" w:rsidRDefault="00EB5D1D">
      <w:pPr>
        <w:pStyle w:val="NormalWeb"/>
        <w:spacing w:line="360" w:lineRule="auto"/>
        <w:jc w:val="both"/>
        <w:rPr>
          <w:rFonts w:ascii="Arial" w:hAnsi="Arial" w:cs="Arial"/>
          <w:b/>
          <w:bCs/>
        </w:rPr>
      </w:pPr>
      <w:r w:rsidRPr="00CB67EB">
        <w:rPr>
          <w:rStyle w:val="Forte"/>
          <w:rFonts w:ascii="Arial" w:hAnsi="Arial" w:cs="Arial"/>
          <w:b w:val="0"/>
          <w:bCs w:val="0"/>
        </w:rPr>
        <w:t>13.4 GARANTIA</w:t>
      </w:r>
    </w:p>
    <w:p w14:paraId="72677B25" w14:textId="77777777" w:rsidR="00544D13" w:rsidRPr="00CB67EB" w:rsidRDefault="00EB5D1D">
      <w:pPr>
        <w:pStyle w:val="NormalWeb"/>
        <w:spacing w:line="360" w:lineRule="auto"/>
        <w:jc w:val="both"/>
        <w:rPr>
          <w:rFonts w:ascii="Arial" w:hAnsi="Arial" w:cs="Arial"/>
        </w:rPr>
      </w:pPr>
      <w:r w:rsidRPr="00CB67EB">
        <w:rPr>
          <w:rStyle w:val="Forte"/>
          <w:rFonts w:ascii="Arial" w:hAnsi="Arial" w:cs="Arial"/>
          <w:b w:val="0"/>
          <w:bCs w:val="0"/>
        </w:rPr>
        <w:t>13.4.1</w:t>
      </w:r>
      <w:r w:rsidRPr="00CB67EB">
        <w:rPr>
          <w:rFonts w:ascii="Arial" w:hAnsi="Arial" w:cs="Arial"/>
        </w:rPr>
        <w:t xml:space="preserve"> A CONTRATADA deverá garantir os materiais fornecidos contra defeitos de fabricação, pelo prazo mínimo abaixo indicado, contado a partir do </w:t>
      </w:r>
      <w:r w:rsidRPr="00CB67EB">
        <w:rPr>
          <w:rStyle w:val="Forte"/>
          <w:rFonts w:ascii="Arial" w:hAnsi="Arial" w:cs="Arial"/>
        </w:rPr>
        <w:t>aceite definitivo</w:t>
      </w:r>
      <w:r w:rsidRPr="00CB67EB">
        <w:rPr>
          <w:rFonts w:ascii="Arial" w:hAnsi="Arial" w:cs="Arial"/>
        </w:rPr>
        <w:t xml:space="preserve"> pela CESAMA.</w:t>
      </w:r>
    </w:p>
    <w:p w14:paraId="06EC1E66" w14:textId="77777777" w:rsidR="00544D13" w:rsidRPr="00CB67EB" w:rsidRDefault="00EB5D1D">
      <w:pPr>
        <w:pStyle w:val="NormalWeb"/>
        <w:spacing w:line="360" w:lineRule="auto"/>
        <w:jc w:val="both"/>
        <w:rPr>
          <w:rFonts w:ascii="Arial" w:hAnsi="Arial" w:cs="Arial"/>
        </w:rPr>
      </w:pPr>
      <w:r w:rsidRPr="00CB67EB">
        <w:rPr>
          <w:rStyle w:val="Forte"/>
          <w:rFonts w:ascii="Arial" w:hAnsi="Arial" w:cs="Arial"/>
          <w:b w:val="0"/>
          <w:bCs w:val="0"/>
        </w:rPr>
        <w:lastRenderedPageBreak/>
        <w:t>13.4.1.1</w:t>
      </w:r>
      <w:r w:rsidRPr="00CB67EB">
        <w:rPr>
          <w:rFonts w:ascii="Arial" w:hAnsi="Arial" w:cs="Arial"/>
        </w:rPr>
        <w:t xml:space="preserve"> Para os </w:t>
      </w:r>
      <w:r w:rsidRPr="00CB67EB">
        <w:rPr>
          <w:rStyle w:val="Forte"/>
          <w:rFonts w:ascii="Arial" w:hAnsi="Arial" w:cs="Arial"/>
        </w:rPr>
        <w:t>transmissores de pressão</w:t>
      </w:r>
      <w:r w:rsidRPr="00CB67EB">
        <w:rPr>
          <w:rFonts w:ascii="Arial" w:hAnsi="Arial" w:cs="Arial"/>
        </w:rPr>
        <w:t xml:space="preserve">, </w:t>
      </w:r>
      <w:r w:rsidRPr="00CB67EB">
        <w:rPr>
          <w:rStyle w:val="Forte"/>
          <w:rFonts w:ascii="Arial" w:hAnsi="Arial" w:cs="Arial"/>
        </w:rPr>
        <w:t>transmissores de nível hidrostático</w:t>
      </w:r>
      <w:r w:rsidRPr="00CB67EB">
        <w:rPr>
          <w:rFonts w:ascii="Arial" w:hAnsi="Arial" w:cs="Arial"/>
        </w:rPr>
        <w:t xml:space="preserve"> e </w:t>
      </w:r>
      <w:r w:rsidRPr="00CB67EB">
        <w:rPr>
          <w:rStyle w:val="Forte"/>
          <w:rFonts w:ascii="Arial" w:hAnsi="Arial" w:cs="Arial"/>
        </w:rPr>
        <w:t>sensores de nível ultrassônico</w:t>
      </w:r>
      <w:r w:rsidRPr="00CB67EB">
        <w:rPr>
          <w:rFonts w:ascii="Arial" w:hAnsi="Arial" w:cs="Arial"/>
        </w:rPr>
        <w:t xml:space="preserve">, o prazo de garantia será de </w:t>
      </w:r>
      <w:r w:rsidRPr="00CB67EB">
        <w:rPr>
          <w:rStyle w:val="Forte"/>
          <w:rFonts w:ascii="Arial" w:hAnsi="Arial" w:cs="Arial"/>
        </w:rPr>
        <w:t>12 (doze) meses</w:t>
      </w:r>
      <w:r w:rsidRPr="00CB67EB">
        <w:rPr>
          <w:rFonts w:ascii="Arial" w:hAnsi="Arial" w:cs="Arial"/>
        </w:rPr>
        <w:t>.</w:t>
      </w:r>
    </w:p>
    <w:p w14:paraId="2B56EE85" w14:textId="77777777" w:rsidR="00544D13" w:rsidRPr="00CB67EB" w:rsidRDefault="00EB5D1D">
      <w:pPr>
        <w:pStyle w:val="NormalWeb"/>
        <w:spacing w:line="360" w:lineRule="auto"/>
        <w:jc w:val="both"/>
        <w:rPr>
          <w:rFonts w:ascii="Arial" w:hAnsi="Arial" w:cs="Arial"/>
        </w:rPr>
      </w:pPr>
      <w:r w:rsidRPr="00CB67EB">
        <w:rPr>
          <w:rStyle w:val="Forte"/>
          <w:rFonts w:ascii="Arial" w:hAnsi="Arial" w:cs="Arial"/>
          <w:b w:val="0"/>
          <w:bCs w:val="0"/>
        </w:rPr>
        <w:t>13.4.1.2</w:t>
      </w:r>
      <w:r w:rsidRPr="00CB67EB">
        <w:rPr>
          <w:rFonts w:ascii="Arial" w:hAnsi="Arial" w:cs="Arial"/>
        </w:rPr>
        <w:t xml:space="preserve"> Para a </w:t>
      </w:r>
      <w:r w:rsidRPr="00CB67EB">
        <w:rPr>
          <w:rStyle w:val="Forte"/>
          <w:rFonts w:ascii="Arial" w:hAnsi="Arial" w:cs="Arial"/>
        </w:rPr>
        <w:t xml:space="preserve">fonte de alimentação 24 </w:t>
      </w:r>
      <w:proofErr w:type="spellStart"/>
      <w:r w:rsidRPr="00CB67EB">
        <w:rPr>
          <w:rStyle w:val="Forte"/>
          <w:rFonts w:ascii="Arial" w:hAnsi="Arial" w:cs="Arial"/>
        </w:rPr>
        <w:t>Vcc</w:t>
      </w:r>
      <w:proofErr w:type="spellEnd"/>
      <w:r w:rsidRPr="00CB67EB">
        <w:rPr>
          <w:rFonts w:ascii="Arial" w:hAnsi="Arial" w:cs="Arial"/>
        </w:rPr>
        <w:t xml:space="preserve">, o prazo de garantia será de </w:t>
      </w:r>
      <w:r w:rsidRPr="00CB67EB">
        <w:rPr>
          <w:rStyle w:val="Forte"/>
          <w:rFonts w:ascii="Arial" w:hAnsi="Arial" w:cs="Arial"/>
        </w:rPr>
        <w:t>3 (três) meses</w:t>
      </w:r>
      <w:r w:rsidRPr="00CB67EB">
        <w:rPr>
          <w:rFonts w:ascii="Arial" w:hAnsi="Arial" w:cs="Arial"/>
        </w:rPr>
        <w:t>.</w:t>
      </w:r>
    </w:p>
    <w:p w14:paraId="41093863" w14:textId="77777777" w:rsidR="00544D13" w:rsidRPr="00CB67EB" w:rsidRDefault="00EB5D1D">
      <w:pPr>
        <w:pStyle w:val="NormalWeb"/>
        <w:spacing w:line="360" w:lineRule="auto"/>
        <w:jc w:val="both"/>
        <w:rPr>
          <w:rFonts w:ascii="Arial" w:hAnsi="Arial" w:cs="Arial"/>
        </w:rPr>
      </w:pPr>
      <w:r w:rsidRPr="00CB67EB">
        <w:rPr>
          <w:rStyle w:val="Forte"/>
          <w:rFonts w:ascii="Arial" w:hAnsi="Arial" w:cs="Arial"/>
          <w:b w:val="0"/>
          <w:bCs w:val="0"/>
        </w:rPr>
        <w:t>13.4.2</w:t>
      </w:r>
      <w:r w:rsidRPr="00CB67EB">
        <w:rPr>
          <w:rFonts w:ascii="Arial" w:hAnsi="Arial" w:cs="Arial"/>
        </w:rPr>
        <w:t xml:space="preserve"> Durante o período de garantia, a CONTRATADA deverá, sem ônus adicional para a CESAMA, proceder à correção, reparo ou substituição dos materiais que apresentarem defeitos de fabricação, no prazo máximo a ser definido pela fiscalização, observado o disposto no contrato.</w:t>
      </w:r>
    </w:p>
    <w:p w14:paraId="19C5002A" w14:textId="77777777" w:rsidR="00544D13" w:rsidRPr="00CB67EB" w:rsidRDefault="00EB5D1D">
      <w:pPr>
        <w:pStyle w:val="NormalWeb"/>
        <w:spacing w:line="360" w:lineRule="auto"/>
        <w:jc w:val="both"/>
        <w:rPr>
          <w:rFonts w:ascii="Arial" w:hAnsi="Arial" w:cs="Arial"/>
        </w:rPr>
      </w:pPr>
      <w:r w:rsidRPr="00CB67EB">
        <w:rPr>
          <w:rStyle w:val="Forte"/>
          <w:rFonts w:ascii="Arial" w:hAnsi="Arial" w:cs="Arial"/>
          <w:b w:val="0"/>
          <w:bCs w:val="0"/>
        </w:rPr>
        <w:t>13.4.3</w:t>
      </w:r>
      <w:r w:rsidRPr="00CB67EB">
        <w:rPr>
          <w:rFonts w:ascii="Arial" w:hAnsi="Arial" w:cs="Arial"/>
        </w:rPr>
        <w:t xml:space="preserve"> A garantia contratual não exclui nem reduz a responsabilidade da CONTRATADA por vícios aparentes ou ocultos, nos termos da legislação aplicável.</w:t>
      </w:r>
    </w:p>
    <w:p w14:paraId="35A408B3"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 xml:space="preserve">13.5 </w:t>
      </w:r>
      <w:r w:rsidRPr="00CB67EB">
        <w:rPr>
          <w:rFonts w:ascii="Arial" w:eastAsia="Arial Unicode MS" w:hAnsi="Arial" w:cs="Arial"/>
          <w:sz w:val="24"/>
          <w:szCs w:val="24"/>
        </w:rPr>
        <w:t>A CONTRATADA poderá aceitar, nas mesmas condições contratuais, os acréscimos ou supressões no Contrato conforme estabelecido no art. 81, §1º da Lei Federal nº 13.303/16</w:t>
      </w:r>
      <w:r w:rsidRPr="00CB67EB">
        <w:rPr>
          <w:rFonts w:ascii="Arial" w:hAnsi="Arial" w:cs="Arial"/>
          <w:sz w:val="24"/>
          <w:szCs w:val="24"/>
        </w:rPr>
        <w:t>.</w:t>
      </w:r>
    </w:p>
    <w:p w14:paraId="70EE92C4"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 xml:space="preserve">13.6 Conforme o </w:t>
      </w:r>
      <w:r w:rsidRPr="00CB67EB">
        <w:rPr>
          <w:rFonts w:ascii="Arial" w:hAnsi="Arial" w:cs="Arial"/>
          <w:b/>
          <w:bCs/>
          <w:sz w:val="24"/>
          <w:szCs w:val="24"/>
        </w:rPr>
        <w:t>art. 105, inciso X</w:t>
      </w:r>
      <w:r w:rsidRPr="00CB67EB">
        <w:rPr>
          <w:rFonts w:ascii="Arial" w:hAnsi="Arial" w:cs="Arial"/>
          <w:sz w:val="24"/>
          <w:szCs w:val="24"/>
        </w:rPr>
        <w:t>, do Regulamento Interno de Licitações, Contratos e Convênios da Cesama, toda prorrogação de prazo será justificada por escrito e previamente autorizada pela autoridade competente da CESAMA para celebrar o Contrato.</w:t>
      </w:r>
    </w:p>
    <w:p w14:paraId="0B815DF2"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13.7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7CFDC063"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13.8 Para assinatura do Contrato a empresa deverá comprovar a regularidade de situação perante o INSS, o FGTS e a Justiça do Trabalho, através de certidões dentro do prazo de validade.</w:t>
      </w:r>
    </w:p>
    <w:p w14:paraId="2DCA8E00"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 xml:space="preserve">13.9 Para a efetiva contratação, o licitante vencedor deverá estar quite com a CESAMA, quando sediado ou domiciliado no município de Juiz de Fora/MG. </w:t>
      </w:r>
      <w:r w:rsidRPr="00CB67EB">
        <w:rPr>
          <w:rFonts w:ascii="Arial" w:hAnsi="Arial" w:cs="Arial"/>
          <w:sz w:val="24"/>
          <w:szCs w:val="24"/>
        </w:rPr>
        <w:lastRenderedPageBreak/>
        <w:t>Caso tenha algum débito, o mesmo deverá ser quitado para que o contrato possa ser assinado.</w:t>
      </w:r>
    </w:p>
    <w:p w14:paraId="4EB66F8A"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13.10 O licitante vencedor se obriga a assinar o Contrato em até 05 (cinco) dias</w:t>
      </w:r>
      <w:r w:rsidRPr="00CB67EB">
        <w:rPr>
          <w:rFonts w:ascii="Arial" w:hAnsi="Arial" w:cs="Arial"/>
        </w:rPr>
        <w:br/>
      </w:r>
      <w:r w:rsidRPr="00CB67EB">
        <w:rPr>
          <w:rFonts w:ascii="Arial" w:hAnsi="Arial" w:cs="Arial"/>
          <w:sz w:val="24"/>
          <w:szCs w:val="24"/>
        </w:rPr>
        <w:t>úteis, contados a partir da data do recebimento da notificação da CESAMA,</w:t>
      </w:r>
      <w:r w:rsidRPr="00CB67EB">
        <w:rPr>
          <w:rFonts w:ascii="Arial" w:hAnsi="Arial" w:cs="Arial"/>
        </w:rPr>
        <w:br/>
      </w:r>
      <w:r w:rsidRPr="00CB67EB">
        <w:rPr>
          <w:rFonts w:ascii="Arial" w:hAnsi="Arial" w:cs="Arial"/>
          <w:sz w:val="24"/>
          <w:szCs w:val="24"/>
        </w:rPr>
        <w:t>respondendo pelos ônus dos tributos que incidam ou venham a incidir sobre</w:t>
      </w:r>
      <w:r w:rsidRPr="00CB67EB">
        <w:rPr>
          <w:rFonts w:ascii="Arial" w:hAnsi="Arial" w:cs="Arial"/>
        </w:rPr>
        <w:br/>
      </w:r>
      <w:r w:rsidRPr="00CB67EB">
        <w:rPr>
          <w:rFonts w:ascii="Arial" w:hAnsi="Arial" w:cs="Arial"/>
          <w:sz w:val="24"/>
          <w:szCs w:val="24"/>
        </w:rPr>
        <w:t xml:space="preserve">o ato ou instrumento que o formalize conforme </w:t>
      </w:r>
      <w:r w:rsidRPr="00CB67EB">
        <w:rPr>
          <w:rFonts w:ascii="Arial" w:hAnsi="Arial" w:cs="Arial"/>
          <w:b/>
          <w:bCs/>
          <w:sz w:val="24"/>
          <w:szCs w:val="24"/>
        </w:rPr>
        <w:t>art. 60</w:t>
      </w:r>
      <w:r w:rsidRPr="00CB67EB">
        <w:rPr>
          <w:rFonts w:ascii="Arial" w:hAnsi="Arial" w:cs="Arial"/>
          <w:sz w:val="24"/>
          <w:szCs w:val="24"/>
        </w:rPr>
        <w:t xml:space="preserve"> do RILC.</w:t>
      </w:r>
    </w:p>
    <w:p w14:paraId="47E1DD4B"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 xml:space="preserve">13.11 O prazo previsto </w:t>
      </w:r>
      <w:r w:rsidRPr="00CB67EB">
        <w:rPr>
          <w:rFonts w:ascii="Arial" w:hAnsi="Arial" w:cs="Arial"/>
          <w:b/>
          <w:sz w:val="24"/>
          <w:szCs w:val="24"/>
        </w:rPr>
        <w:t>item 13.10</w:t>
      </w:r>
      <w:r w:rsidRPr="00CB67EB">
        <w:rPr>
          <w:rFonts w:ascii="Arial" w:hAnsi="Arial" w:cs="Arial"/>
          <w:sz w:val="24"/>
          <w:szCs w:val="24"/>
        </w:rPr>
        <w:t xml:space="preserve"> poderá ser prorrogado por igual período, mediante justificativa do licitante vencedor e autorização da Cesama.</w:t>
      </w:r>
    </w:p>
    <w:p w14:paraId="3EF3701F" w14:textId="77777777" w:rsidR="00544D13" w:rsidRPr="00CB67EB" w:rsidRDefault="00EB5D1D">
      <w:pPr>
        <w:spacing w:after="0" w:line="360" w:lineRule="auto"/>
        <w:jc w:val="both"/>
        <w:rPr>
          <w:rFonts w:ascii="Arial" w:hAnsi="Arial" w:cs="Arial"/>
          <w:sz w:val="24"/>
          <w:szCs w:val="24"/>
          <w:lang w:eastAsia="ar-SA"/>
        </w:rPr>
      </w:pPr>
      <w:r w:rsidRPr="00CB67EB">
        <w:rPr>
          <w:rFonts w:ascii="Arial" w:hAnsi="Arial" w:cs="Arial"/>
          <w:sz w:val="24"/>
          <w:szCs w:val="24"/>
          <w:lang w:eastAsia="ar-SA"/>
        </w:rPr>
        <w:t xml:space="preserve">13.12 Decorrido o prazo do </w:t>
      </w:r>
      <w:r w:rsidRPr="00CB67EB">
        <w:rPr>
          <w:rFonts w:ascii="Arial" w:hAnsi="Arial" w:cs="Arial"/>
          <w:b/>
          <w:sz w:val="24"/>
          <w:szCs w:val="24"/>
          <w:lang w:eastAsia="ar-SA"/>
        </w:rPr>
        <w:t>item anterior</w:t>
      </w:r>
      <w:r w:rsidRPr="00CB67EB">
        <w:rPr>
          <w:rFonts w:ascii="Arial" w:hAnsi="Arial" w:cs="Arial"/>
          <w:sz w:val="24"/>
          <w:szCs w:val="24"/>
          <w:lang w:eastAsia="ar-SA"/>
        </w:rPr>
        <w:t xml:space="preserve"> e não comparecendo o licitante vencedor para a assinatura do Contrato, o mesmo será considerado como desistente.</w:t>
      </w:r>
    </w:p>
    <w:p w14:paraId="1C2121FE" w14:textId="77777777" w:rsidR="00544D13" w:rsidRPr="00CB67EB" w:rsidRDefault="00EB5D1D">
      <w:pPr>
        <w:spacing w:after="0" w:line="360" w:lineRule="auto"/>
        <w:jc w:val="both"/>
        <w:rPr>
          <w:rFonts w:ascii="Arial" w:hAnsi="Arial" w:cs="Arial"/>
          <w:sz w:val="24"/>
          <w:szCs w:val="24"/>
          <w:lang w:eastAsia="ar-SA"/>
        </w:rPr>
      </w:pPr>
      <w:r w:rsidRPr="00CB67EB">
        <w:rPr>
          <w:rFonts w:ascii="Arial" w:hAnsi="Arial" w:cs="Arial"/>
          <w:sz w:val="24"/>
          <w:szCs w:val="24"/>
          <w:lang w:eastAsia="ar-SA"/>
        </w:rPr>
        <w:t xml:space="preserve">13.13 Ocorrendo a hipótese descrita no </w:t>
      </w:r>
      <w:r w:rsidRPr="00CB67EB">
        <w:rPr>
          <w:rFonts w:ascii="Arial" w:hAnsi="Arial" w:cs="Arial"/>
          <w:b/>
          <w:sz w:val="24"/>
          <w:szCs w:val="24"/>
          <w:lang w:eastAsia="ar-SA"/>
        </w:rPr>
        <w:t>item 13.12,</w:t>
      </w:r>
      <w:r w:rsidRPr="00CB67EB">
        <w:rPr>
          <w:rFonts w:ascii="Arial" w:hAnsi="Arial" w:cs="Arial"/>
          <w:sz w:val="24"/>
          <w:szCs w:val="24"/>
          <w:lang w:eastAsia="ar-SA"/>
        </w:rPr>
        <w:t xml:space="preserve"> serão convocados, sucessivamente, para contratação os licitantes classificados imediatamente após o desistente, dentro dos prazos e nas mesmas condições do primeiro classificado, inclusive quanto ao preço oferecido, </w:t>
      </w:r>
      <w:r w:rsidRPr="00CB67EB">
        <w:rPr>
          <w:rFonts w:ascii="Arial" w:hAnsi="Arial" w:cs="Arial"/>
          <w:sz w:val="24"/>
          <w:szCs w:val="24"/>
        </w:rPr>
        <w:t>conforme art. 75 da Lei Federal n° 13.303/16 ou na impossibilidade de se aplicar o disposto no referido artigo a Cesama deverá revogar a licitação</w:t>
      </w:r>
      <w:r w:rsidRPr="00CB67EB">
        <w:rPr>
          <w:rFonts w:ascii="Arial" w:hAnsi="Arial" w:cs="Arial"/>
          <w:sz w:val="24"/>
          <w:szCs w:val="24"/>
          <w:lang w:eastAsia="ar-SA"/>
        </w:rPr>
        <w:t>.</w:t>
      </w:r>
    </w:p>
    <w:p w14:paraId="3E21C0C0" w14:textId="77777777" w:rsidR="00544D13" w:rsidRPr="00CB67EB" w:rsidRDefault="00544D13">
      <w:pPr>
        <w:spacing w:after="0" w:line="360" w:lineRule="auto"/>
        <w:jc w:val="both"/>
        <w:rPr>
          <w:rFonts w:ascii="Arial" w:hAnsi="Arial" w:cs="Arial"/>
          <w:sz w:val="24"/>
          <w:szCs w:val="24"/>
          <w:lang w:eastAsia="ar-SA"/>
        </w:rPr>
      </w:pPr>
    </w:p>
    <w:p w14:paraId="2FEC576C" w14:textId="77777777" w:rsidR="00544D13" w:rsidRPr="00CB67EB" w:rsidRDefault="00EB5D1D">
      <w:pPr>
        <w:spacing w:after="0" w:line="360" w:lineRule="auto"/>
        <w:jc w:val="both"/>
        <w:rPr>
          <w:rFonts w:ascii="Arial" w:hAnsi="Arial" w:cs="Arial"/>
          <w:b/>
          <w:bCs/>
          <w:sz w:val="24"/>
          <w:szCs w:val="24"/>
        </w:rPr>
      </w:pPr>
      <w:r w:rsidRPr="00CB67EB">
        <w:rPr>
          <w:rFonts w:ascii="Arial" w:hAnsi="Arial" w:cs="Arial"/>
          <w:b/>
          <w:bCs/>
          <w:sz w:val="24"/>
          <w:szCs w:val="24"/>
        </w:rPr>
        <w:t>14 DA INEXECUÇÃO E DA RESCISÃO DO CONTRATO</w:t>
      </w:r>
    </w:p>
    <w:p w14:paraId="18E2A3A0" w14:textId="77777777" w:rsidR="00544D13" w:rsidRPr="00CB67EB" w:rsidRDefault="00544D13">
      <w:pPr>
        <w:spacing w:after="0" w:line="360" w:lineRule="auto"/>
        <w:jc w:val="both"/>
        <w:rPr>
          <w:rFonts w:ascii="Arial" w:hAnsi="Arial" w:cs="Arial"/>
          <w:b/>
          <w:bCs/>
          <w:sz w:val="24"/>
          <w:szCs w:val="24"/>
        </w:rPr>
      </w:pPr>
    </w:p>
    <w:p w14:paraId="49ABFF5A"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14.1 No que se refere a inexecução e a rescisão do contrato, aplica-se o disposto no Manual de Convênios e de Gestão e Fiscalização de Contratos, parte integrante do Regulamento Interno de Licitações, Contratos e Convênios da Cesama (RILC).</w:t>
      </w:r>
    </w:p>
    <w:p w14:paraId="666FEB72"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14.2 A inexecução total ou parcial do contrato poderá ensejar a sua rescisão, com as consequências cabíveis.</w:t>
      </w:r>
    </w:p>
    <w:p w14:paraId="6EA866C1"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14.3 Constituem motivo para rescisão do contrato os especificados no Manual de Convênios e de Gestão e Fiscalização de Contratos, parte integrante do Regulamento Interno de Licitações, Contratos e Convênios da Cesama (RILC).</w:t>
      </w:r>
    </w:p>
    <w:p w14:paraId="4D7ADAFF"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 xml:space="preserve">14.4 A rescisão do contrato poderá ser: </w:t>
      </w:r>
    </w:p>
    <w:p w14:paraId="7D303D3A"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 xml:space="preserve">I. por ato unilateral e escrito de qualquer das partes; </w:t>
      </w:r>
    </w:p>
    <w:p w14:paraId="3EA9DD0C"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lastRenderedPageBreak/>
        <w:t xml:space="preserve">II. amigável, por acordo entre as partes, reduzida a termo no processo de contratação, desde que haja conveniência para a Cesama; </w:t>
      </w:r>
    </w:p>
    <w:p w14:paraId="1591DC52"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 xml:space="preserve">III.  judicial, nos termos da legislação. </w:t>
      </w:r>
    </w:p>
    <w:p w14:paraId="17BDE9CB"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 xml:space="preserve">14.5 A rescisão por ato unilateral a que se refere o inciso I do </w:t>
      </w:r>
      <w:r w:rsidRPr="00CB67EB">
        <w:rPr>
          <w:rFonts w:ascii="Arial" w:hAnsi="Arial" w:cs="Arial"/>
          <w:bCs/>
          <w:sz w:val="24"/>
          <w:szCs w:val="24"/>
        </w:rPr>
        <w:t>item acima</w:t>
      </w:r>
      <w:r w:rsidRPr="00CB67EB">
        <w:rPr>
          <w:rFonts w:ascii="Arial" w:hAnsi="Arial" w:cs="Arial"/>
          <w:sz w:val="24"/>
          <w:szCs w:val="24"/>
        </w:rPr>
        <w:t xml:space="preserve">, deverá ser precedida de comunicação escrita e fundamentada da parte interessada e ser enviada a outra parte com antecedência mínima de </w:t>
      </w:r>
      <w:bookmarkStart w:id="2" w:name="_Hlk156571724"/>
      <w:r w:rsidRPr="00CB67EB">
        <w:rPr>
          <w:rFonts w:ascii="Arial" w:hAnsi="Arial" w:cs="Arial"/>
          <w:b/>
          <w:bCs/>
          <w:sz w:val="24"/>
          <w:szCs w:val="24"/>
        </w:rPr>
        <w:t>5 (cinco) dias.</w:t>
      </w:r>
      <w:bookmarkEnd w:id="2"/>
    </w:p>
    <w:p w14:paraId="6BBEC678"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 xml:space="preserve">14.6 Quando a rescisão ocorrer sem que haja culpa da outra parte contratante, será esta ressarcida dos prejuízos que houver sofrido, regularmente comprovados, e no caso da Contratada poderá ter ainda direito a: </w:t>
      </w:r>
    </w:p>
    <w:p w14:paraId="10D0CC81"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 xml:space="preserve">I. devolução da garantia, quando houver; </w:t>
      </w:r>
    </w:p>
    <w:p w14:paraId="35421B59" w14:textId="77777777" w:rsidR="00544D13" w:rsidRPr="00CB67EB" w:rsidRDefault="00EB5D1D">
      <w:pPr>
        <w:spacing w:before="120" w:after="0" w:line="360" w:lineRule="auto"/>
        <w:jc w:val="both"/>
        <w:rPr>
          <w:rFonts w:ascii="Arial" w:hAnsi="Arial" w:cs="Arial"/>
          <w:sz w:val="24"/>
          <w:szCs w:val="24"/>
        </w:rPr>
      </w:pPr>
      <w:r w:rsidRPr="00CB67EB">
        <w:rPr>
          <w:rFonts w:ascii="Arial" w:hAnsi="Arial" w:cs="Arial"/>
          <w:sz w:val="24"/>
          <w:szCs w:val="24"/>
        </w:rPr>
        <w:t xml:space="preserve">II. pagamentos devidos pela execução do contrato até a data da rescisão; </w:t>
      </w:r>
    </w:p>
    <w:p w14:paraId="441FFECC" w14:textId="77777777" w:rsidR="00544D13" w:rsidRPr="00CB67EB" w:rsidRDefault="00EB5D1D">
      <w:pPr>
        <w:spacing w:before="240" w:after="0" w:line="360" w:lineRule="auto"/>
        <w:jc w:val="both"/>
        <w:rPr>
          <w:rFonts w:ascii="Arial" w:hAnsi="Arial" w:cs="Arial"/>
          <w:sz w:val="24"/>
          <w:szCs w:val="24"/>
        </w:rPr>
      </w:pPr>
      <w:r w:rsidRPr="00CB67EB">
        <w:rPr>
          <w:rFonts w:ascii="Arial" w:hAnsi="Arial" w:cs="Arial"/>
          <w:sz w:val="24"/>
          <w:szCs w:val="24"/>
        </w:rPr>
        <w:t>III. pagamento do custo da desmobilização, quando houver.</w:t>
      </w:r>
    </w:p>
    <w:p w14:paraId="1A7EAD4E" w14:textId="77777777" w:rsidR="00544D13" w:rsidRPr="00CB67EB" w:rsidRDefault="00544D13">
      <w:pPr>
        <w:spacing w:after="0" w:line="360" w:lineRule="auto"/>
        <w:jc w:val="both"/>
        <w:rPr>
          <w:rFonts w:ascii="Arial" w:hAnsi="Arial" w:cs="Arial"/>
          <w:b/>
          <w:bCs/>
          <w:sz w:val="24"/>
          <w:szCs w:val="24"/>
        </w:rPr>
      </w:pPr>
    </w:p>
    <w:p w14:paraId="08CB50F9" w14:textId="77777777" w:rsidR="00544D13" w:rsidRPr="00CB67EB" w:rsidRDefault="00EB5D1D">
      <w:pPr>
        <w:spacing w:after="0" w:line="360" w:lineRule="auto"/>
        <w:jc w:val="both"/>
        <w:rPr>
          <w:rFonts w:ascii="Arial" w:hAnsi="Arial" w:cs="Arial"/>
          <w:b/>
          <w:bCs/>
          <w:sz w:val="24"/>
          <w:szCs w:val="24"/>
        </w:rPr>
      </w:pPr>
      <w:r w:rsidRPr="00CB67EB">
        <w:rPr>
          <w:rFonts w:ascii="Arial" w:hAnsi="Arial" w:cs="Arial"/>
          <w:b/>
          <w:bCs/>
          <w:sz w:val="24"/>
          <w:szCs w:val="24"/>
        </w:rPr>
        <w:t>15. EXIGÊNCIAS PARA PROPOSTA/HABILITAÇÃO</w:t>
      </w:r>
    </w:p>
    <w:p w14:paraId="7AEE0671" w14:textId="77777777" w:rsidR="00544D13" w:rsidRPr="00CB67EB" w:rsidRDefault="00544D13">
      <w:pPr>
        <w:spacing w:after="0" w:line="360" w:lineRule="auto"/>
        <w:jc w:val="both"/>
        <w:rPr>
          <w:rFonts w:ascii="Arial" w:hAnsi="Arial" w:cs="Arial"/>
          <w:b/>
          <w:bCs/>
          <w:sz w:val="24"/>
          <w:szCs w:val="24"/>
        </w:rPr>
      </w:pPr>
    </w:p>
    <w:p w14:paraId="187A20C7"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15.1 Para proposta, a licitante deverá apresentar documentação técnica que comprove as características do item proposto que atenda as características do item licitado constantes no Capítulo 04 – Especificação do Objeto.</w:t>
      </w:r>
    </w:p>
    <w:p w14:paraId="2048325C" w14:textId="77777777" w:rsidR="00544D13" w:rsidRPr="00CB67EB" w:rsidRDefault="00EB5D1D">
      <w:pPr>
        <w:spacing w:after="0" w:line="360" w:lineRule="auto"/>
        <w:jc w:val="both"/>
        <w:rPr>
          <w:rFonts w:ascii="Arial" w:hAnsi="Arial" w:cs="Arial"/>
          <w:sz w:val="24"/>
          <w:szCs w:val="24"/>
        </w:rPr>
      </w:pPr>
      <w:r w:rsidRPr="00CB67EB">
        <w:rPr>
          <w:rFonts w:ascii="Arial" w:hAnsi="Arial" w:cs="Arial"/>
          <w:sz w:val="24"/>
          <w:szCs w:val="24"/>
        </w:rPr>
        <w:t>Serão aceitos catálogos ou manuais, impressos ou em mídia, NA LÍNGUA PORTUGUESA, desde que sejam bem identificadas as características técnicas exigidas.</w:t>
      </w:r>
    </w:p>
    <w:p w14:paraId="0CC0B284" w14:textId="77777777" w:rsidR="00544D13" w:rsidRPr="00CB67EB" w:rsidRDefault="00544D13">
      <w:pPr>
        <w:spacing w:after="0" w:line="360" w:lineRule="auto"/>
        <w:jc w:val="both"/>
        <w:rPr>
          <w:rFonts w:ascii="Arial" w:hAnsi="Arial" w:cs="Arial"/>
          <w:sz w:val="24"/>
          <w:szCs w:val="24"/>
        </w:rPr>
      </w:pPr>
    </w:p>
    <w:p w14:paraId="578D232E" w14:textId="77777777" w:rsidR="00544D13" w:rsidRPr="00CB67EB" w:rsidRDefault="00EB5D1D">
      <w:pPr>
        <w:spacing w:after="0" w:line="360" w:lineRule="auto"/>
        <w:jc w:val="both"/>
        <w:rPr>
          <w:rFonts w:ascii="Arial" w:hAnsi="Arial" w:cs="Arial"/>
          <w:b/>
          <w:sz w:val="24"/>
          <w:szCs w:val="24"/>
        </w:rPr>
      </w:pPr>
      <w:r w:rsidRPr="00CB67EB">
        <w:rPr>
          <w:rFonts w:ascii="Arial" w:hAnsi="Arial" w:cs="Arial"/>
          <w:b/>
          <w:sz w:val="24"/>
          <w:szCs w:val="24"/>
        </w:rPr>
        <w:t>16. DISPOSIÇÕES GERAIS</w:t>
      </w:r>
    </w:p>
    <w:p w14:paraId="5C8B8283" w14:textId="77777777" w:rsidR="00544D13" w:rsidRPr="00CB67EB" w:rsidRDefault="00544D13">
      <w:pPr>
        <w:spacing w:after="0" w:line="360" w:lineRule="auto"/>
        <w:jc w:val="both"/>
        <w:rPr>
          <w:rFonts w:ascii="Arial" w:hAnsi="Arial" w:cs="Arial"/>
          <w:b/>
          <w:sz w:val="24"/>
          <w:szCs w:val="24"/>
        </w:rPr>
      </w:pPr>
    </w:p>
    <w:p w14:paraId="6F1ABD85" w14:textId="77777777" w:rsidR="00544D13" w:rsidRPr="00CB67EB" w:rsidRDefault="00544D13">
      <w:pPr>
        <w:pStyle w:val="PargrafodaLista"/>
        <w:numPr>
          <w:ilvl w:val="0"/>
          <w:numId w:val="10"/>
        </w:numPr>
        <w:spacing w:after="0" w:line="360" w:lineRule="auto"/>
        <w:contextualSpacing w:val="0"/>
        <w:jc w:val="both"/>
        <w:rPr>
          <w:rFonts w:ascii="Arial" w:hAnsi="Arial" w:cs="Arial"/>
          <w:bCs/>
          <w:vanish/>
        </w:rPr>
      </w:pPr>
    </w:p>
    <w:p w14:paraId="6FE580AA" w14:textId="77777777" w:rsidR="00544D13" w:rsidRPr="00CB67EB" w:rsidRDefault="00544D13">
      <w:pPr>
        <w:pStyle w:val="PargrafodaLista"/>
        <w:numPr>
          <w:ilvl w:val="0"/>
          <w:numId w:val="10"/>
        </w:numPr>
        <w:spacing w:after="0" w:line="360" w:lineRule="auto"/>
        <w:contextualSpacing w:val="0"/>
        <w:jc w:val="both"/>
        <w:rPr>
          <w:rFonts w:ascii="Arial" w:hAnsi="Arial" w:cs="Arial"/>
          <w:bCs/>
          <w:vanish/>
        </w:rPr>
      </w:pPr>
    </w:p>
    <w:p w14:paraId="5285E295" w14:textId="77777777" w:rsidR="00544D13" w:rsidRPr="00CB67EB" w:rsidRDefault="00544D13">
      <w:pPr>
        <w:pStyle w:val="PargrafodaLista"/>
        <w:numPr>
          <w:ilvl w:val="0"/>
          <w:numId w:val="10"/>
        </w:numPr>
        <w:spacing w:after="0" w:line="360" w:lineRule="auto"/>
        <w:contextualSpacing w:val="0"/>
        <w:jc w:val="both"/>
        <w:rPr>
          <w:rFonts w:ascii="Arial" w:hAnsi="Arial" w:cs="Arial"/>
          <w:bCs/>
          <w:vanish/>
        </w:rPr>
      </w:pPr>
    </w:p>
    <w:p w14:paraId="75524C76" w14:textId="77777777" w:rsidR="00544D13" w:rsidRPr="00CB67EB" w:rsidRDefault="00544D13">
      <w:pPr>
        <w:pStyle w:val="PargrafodaLista"/>
        <w:numPr>
          <w:ilvl w:val="0"/>
          <w:numId w:val="10"/>
        </w:numPr>
        <w:spacing w:after="0" w:line="360" w:lineRule="auto"/>
        <w:contextualSpacing w:val="0"/>
        <w:jc w:val="both"/>
        <w:rPr>
          <w:rFonts w:ascii="Arial" w:hAnsi="Arial" w:cs="Arial"/>
          <w:bCs/>
          <w:vanish/>
        </w:rPr>
      </w:pPr>
    </w:p>
    <w:p w14:paraId="714C3F01" w14:textId="77777777" w:rsidR="00544D13" w:rsidRPr="00CB67EB" w:rsidRDefault="00544D13">
      <w:pPr>
        <w:pStyle w:val="PargrafodaLista"/>
        <w:numPr>
          <w:ilvl w:val="0"/>
          <w:numId w:val="10"/>
        </w:numPr>
        <w:spacing w:after="0" w:line="360" w:lineRule="auto"/>
        <w:contextualSpacing w:val="0"/>
        <w:jc w:val="both"/>
        <w:rPr>
          <w:rFonts w:ascii="Arial" w:hAnsi="Arial" w:cs="Arial"/>
          <w:bCs/>
          <w:vanish/>
        </w:rPr>
      </w:pPr>
    </w:p>
    <w:p w14:paraId="1519F82F" w14:textId="77777777" w:rsidR="00544D13" w:rsidRPr="00CB67EB" w:rsidRDefault="00544D13">
      <w:pPr>
        <w:pStyle w:val="PargrafodaLista"/>
        <w:numPr>
          <w:ilvl w:val="0"/>
          <w:numId w:val="10"/>
        </w:numPr>
        <w:spacing w:after="0" w:line="360" w:lineRule="auto"/>
        <w:contextualSpacing w:val="0"/>
        <w:jc w:val="both"/>
        <w:rPr>
          <w:rFonts w:ascii="Arial" w:hAnsi="Arial" w:cs="Arial"/>
          <w:bCs/>
          <w:vanish/>
        </w:rPr>
      </w:pPr>
    </w:p>
    <w:p w14:paraId="2052EF6E" w14:textId="77777777" w:rsidR="00544D13" w:rsidRPr="00CB67EB" w:rsidRDefault="00544D13">
      <w:pPr>
        <w:pStyle w:val="PargrafodaLista"/>
        <w:numPr>
          <w:ilvl w:val="0"/>
          <w:numId w:val="10"/>
        </w:numPr>
        <w:spacing w:after="0" w:line="360" w:lineRule="auto"/>
        <w:contextualSpacing w:val="0"/>
        <w:jc w:val="both"/>
        <w:rPr>
          <w:rFonts w:ascii="Arial" w:hAnsi="Arial" w:cs="Arial"/>
          <w:bCs/>
          <w:vanish/>
        </w:rPr>
      </w:pPr>
    </w:p>
    <w:p w14:paraId="28B805F6" w14:textId="77777777" w:rsidR="00544D13" w:rsidRPr="00CB67EB" w:rsidRDefault="00544D13">
      <w:pPr>
        <w:pStyle w:val="PargrafodaLista"/>
        <w:numPr>
          <w:ilvl w:val="0"/>
          <w:numId w:val="10"/>
        </w:numPr>
        <w:spacing w:after="0" w:line="360" w:lineRule="auto"/>
        <w:contextualSpacing w:val="0"/>
        <w:jc w:val="both"/>
        <w:rPr>
          <w:rFonts w:ascii="Arial" w:hAnsi="Arial" w:cs="Arial"/>
          <w:bCs/>
          <w:vanish/>
        </w:rPr>
      </w:pPr>
    </w:p>
    <w:p w14:paraId="36C96E48" w14:textId="77777777" w:rsidR="00544D13" w:rsidRPr="00CB67EB" w:rsidRDefault="00EB5D1D">
      <w:pPr>
        <w:spacing w:after="0" w:line="360" w:lineRule="auto"/>
        <w:jc w:val="both"/>
        <w:rPr>
          <w:rFonts w:ascii="Arial" w:hAnsi="Arial" w:cs="Arial"/>
          <w:bCs/>
          <w:sz w:val="24"/>
          <w:szCs w:val="24"/>
        </w:rPr>
      </w:pPr>
      <w:r w:rsidRPr="00CB67EB">
        <w:rPr>
          <w:rFonts w:ascii="Arial" w:hAnsi="Arial" w:cs="Arial"/>
          <w:bCs/>
          <w:sz w:val="24"/>
          <w:szCs w:val="24"/>
        </w:rPr>
        <w:t xml:space="preserve">16.1 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w:t>
      </w:r>
      <w:r w:rsidRPr="00CB67EB">
        <w:rPr>
          <w:rFonts w:ascii="Arial" w:hAnsi="Arial" w:cs="Arial"/>
          <w:bCs/>
          <w:sz w:val="24"/>
          <w:szCs w:val="24"/>
        </w:rPr>
        <w:lastRenderedPageBreak/>
        <w:t>ela e seus profissionais ou contratados, previstos na legislação pátria vigente, seja trabalhista, previdenciária, social, de caráter securitário ou qualquer outra.</w:t>
      </w:r>
    </w:p>
    <w:p w14:paraId="689897AC" w14:textId="77777777" w:rsidR="00544D13" w:rsidRPr="00CB67EB" w:rsidRDefault="00EB5D1D">
      <w:pPr>
        <w:spacing w:before="120" w:after="0" w:line="360" w:lineRule="auto"/>
        <w:jc w:val="both"/>
        <w:rPr>
          <w:rFonts w:ascii="Arial" w:hAnsi="Arial" w:cs="Arial"/>
          <w:bCs/>
          <w:sz w:val="24"/>
          <w:szCs w:val="24"/>
        </w:rPr>
      </w:pPr>
      <w:r w:rsidRPr="00CB67EB">
        <w:rPr>
          <w:rFonts w:ascii="Arial" w:hAnsi="Arial" w:cs="Arial"/>
          <w:bCs/>
          <w:sz w:val="24"/>
          <w:szCs w:val="24"/>
        </w:rPr>
        <w:t>16.2 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40FF8151" w14:textId="77777777" w:rsidR="00544D13" w:rsidRPr="00CB67EB" w:rsidRDefault="00EB5D1D">
      <w:pPr>
        <w:spacing w:before="120" w:after="0" w:line="360" w:lineRule="auto"/>
        <w:ind w:left="1"/>
        <w:jc w:val="both"/>
        <w:rPr>
          <w:rFonts w:ascii="Arial" w:hAnsi="Arial" w:cs="Arial"/>
          <w:bCs/>
          <w:sz w:val="24"/>
          <w:szCs w:val="24"/>
        </w:rPr>
      </w:pPr>
      <w:r w:rsidRPr="00CB67EB">
        <w:rPr>
          <w:rFonts w:ascii="Arial" w:hAnsi="Arial" w:cs="Arial"/>
          <w:bCs/>
          <w:sz w:val="24"/>
          <w:szCs w:val="24"/>
        </w:rPr>
        <w:t xml:space="preserve">16.3 A CESAMA reserva para si o direito de não aceitar nem receber qualquer produto em desacordo com o previsto neste Termo de Referência, ou em desconformidade com as normas legais ou técnicas pertinentes ao seu objeto, podendo rescindir a contratação nos termos do previsto no </w:t>
      </w:r>
      <w:r w:rsidRPr="00CB67EB">
        <w:rPr>
          <w:rFonts w:ascii="Arial" w:hAnsi="Arial" w:cs="Arial"/>
          <w:sz w:val="24"/>
          <w:szCs w:val="24"/>
        </w:rPr>
        <w:t xml:space="preserve">Manual de Convênios e de Gestão e Fiscalização de Contratos, </w:t>
      </w:r>
      <w:r w:rsidRPr="00CB67EB">
        <w:rPr>
          <w:rFonts w:ascii="Arial" w:hAnsi="Arial" w:cs="Arial"/>
          <w:bCs/>
          <w:sz w:val="24"/>
          <w:szCs w:val="24"/>
        </w:rPr>
        <w:t>do Regulamento Interno de Licitações, Contratos e Convênios da Cesama (RILC), assim como aplicar o disposto no inciso VI do artigo 29 da Lei nº 13.303/16, sem prejuízo das sanções previstas.</w:t>
      </w:r>
    </w:p>
    <w:p w14:paraId="2510E67B" w14:textId="77777777" w:rsidR="00544D13" w:rsidRPr="00CB67EB" w:rsidRDefault="00EB5D1D">
      <w:pPr>
        <w:spacing w:before="120" w:after="0" w:line="360" w:lineRule="auto"/>
        <w:ind w:left="1"/>
        <w:jc w:val="both"/>
        <w:rPr>
          <w:rFonts w:ascii="Arial" w:hAnsi="Arial" w:cs="Arial"/>
          <w:bCs/>
          <w:sz w:val="24"/>
          <w:szCs w:val="24"/>
        </w:rPr>
      </w:pPr>
      <w:r w:rsidRPr="00CB67EB">
        <w:rPr>
          <w:rFonts w:ascii="Arial" w:hAnsi="Arial" w:cs="Arial"/>
          <w:bCs/>
          <w:sz w:val="24"/>
          <w:szCs w:val="24"/>
        </w:rPr>
        <w:t>16.4 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1466BF4C" w14:textId="77777777" w:rsidR="00544D13" w:rsidRPr="00CB67EB" w:rsidRDefault="00EB5D1D">
      <w:pPr>
        <w:spacing w:before="120" w:after="0" w:line="360" w:lineRule="auto"/>
        <w:ind w:left="1"/>
        <w:jc w:val="both"/>
        <w:rPr>
          <w:rFonts w:ascii="Arial" w:hAnsi="Arial" w:cs="Arial"/>
          <w:bCs/>
          <w:sz w:val="24"/>
          <w:szCs w:val="24"/>
        </w:rPr>
      </w:pPr>
      <w:r w:rsidRPr="00CB67EB">
        <w:rPr>
          <w:rFonts w:ascii="Arial" w:hAnsi="Arial" w:cs="Arial"/>
          <w:bCs/>
          <w:sz w:val="24"/>
          <w:szCs w:val="24"/>
        </w:rPr>
        <w:t>16.5 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44C58C71" w14:textId="77777777" w:rsidR="00544D13" w:rsidRPr="00CB67EB" w:rsidRDefault="00EB5D1D">
      <w:pPr>
        <w:spacing w:before="120" w:after="0" w:line="360" w:lineRule="auto"/>
        <w:ind w:left="1"/>
        <w:jc w:val="both"/>
        <w:rPr>
          <w:rFonts w:ascii="Arial" w:hAnsi="Arial" w:cs="Arial"/>
          <w:bCs/>
          <w:sz w:val="24"/>
          <w:szCs w:val="24"/>
        </w:rPr>
      </w:pPr>
      <w:r w:rsidRPr="00CB67EB">
        <w:rPr>
          <w:rFonts w:ascii="Arial" w:hAnsi="Arial" w:cs="Arial"/>
          <w:bCs/>
          <w:sz w:val="24"/>
          <w:szCs w:val="24"/>
        </w:rPr>
        <w:t xml:space="preserve">16.6 A Contratada guardará e fará com que seu pessoal guarde sigilo sobre dados, informações ou documentos fornecidos pela CESAMA ou obtidos em razão da execução do objeto contratual, sendo vedadas todas ou quaisquer </w:t>
      </w:r>
      <w:r w:rsidRPr="00CB67EB">
        <w:rPr>
          <w:rFonts w:ascii="Arial" w:hAnsi="Arial" w:cs="Arial"/>
          <w:bCs/>
          <w:sz w:val="24"/>
          <w:szCs w:val="24"/>
        </w:rPr>
        <w:lastRenderedPageBreak/>
        <w:t>reproduções dos mesmos, durante a vigência do ajuste e mesmo após o seu término.</w:t>
      </w:r>
    </w:p>
    <w:p w14:paraId="69A9AFFA" w14:textId="77777777" w:rsidR="00544D13" w:rsidRPr="00CB67EB" w:rsidRDefault="00EB5D1D">
      <w:pPr>
        <w:spacing w:before="120" w:after="0" w:line="360" w:lineRule="auto"/>
        <w:ind w:left="1"/>
        <w:jc w:val="both"/>
        <w:rPr>
          <w:rFonts w:ascii="Arial" w:hAnsi="Arial" w:cs="Arial"/>
          <w:bCs/>
          <w:sz w:val="24"/>
          <w:szCs w:val="24"/>
        </w:rPr>
      </w:pPr>
      <w:r w:rsidRPr="00CB67EB">
        <w:rPr>
          <w:rFonts w:ascii="Arial" w:hAnsi="Arial" w:cs="Arial"/>
          <w:bCs/>
          <w:sz w:val="24"/>
          <w:szCs w:val="24"/>
        </w:rPr>
        <w:t>16.7 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2DD0FD5C" w14:textId="77777777" w:rsidR="00544D13" w:rsidRPr="00CB67EB" w:rsidRDefault="00EB5D1D">
      <w:pPr>
        <w:spacing w:before="120" w:after="0" w:line="360" w:lineRule="auto"/>
        <w:jc w:val="both"/>
        <w:rPr>
          <w:rFonts w:ascii="Arial" w:hAnsi="Arial" w:cs="Arial"/>
          <w:b/>
          <w:sz w:val="24"/>
          <w:szCs w:val="24"/>
        </w:rPr>
      </w:pPr>
      <w:r w:rsidRPr="00CB67EB">
        <w:rPr>
          <w:rFonts w:ascii="Arial" w:hAnsi="Arial" w:cs="Arial"/>
          <w:bCs/>
          <w:sz w:val="24"/>
          <w:szCs w:val="24"/>
        </w:rPr>
        <w:t xml:space="preserve">16.8 A contratação será formalizada mediante celebração de contrato, nos termos do </w:t>
      </w:r>
      <w:r w:rsidRPr="00CB67EB">
        <w:rPr>
          <w:rFonts w:ascii="Arial" w:hAnsi="Arial" w:cs="Arial"/>
          <w:b/>
          <w:sz w:val="24"/>
          <w:szCs w:val="24"/>
        </w:rPr>
        <w:t xml:space="preserve">art. 98, do RILC. </w:t>
      </w:r>
    </w:p>
    <w:p w14:paraId="45948FB5" w14:textId="77777777" w:rsidR="00544D13" w:rsidRPr="00CB67EB" w:rsidRDefault="00EB5D1D">
      <w:pPr>
        <w:spacing w:before="120" w:after="0" w:line="360" w:lineRule="auto"/>
        <w:jc w:val="both"/>
        <w:rPr>
          <w:rFonts w:ascii="Arial" w:hAnsi="Arial" w:cs="Arial"/>
          <w:bCs/>
          <w:sz w:val="24"/>
          <w:szCs w:val="24"/>
        </w:rPr>
      </w:pPr>
      <w:r w:rsidRPr="00CB67EB">
        <w:rPr>
          <w:rFonts w:ascii="Arial" w:hAnsi="Arial" w:cs="Arial"/>
          <w:bCs/>
          <w:sz w:val="24"/>
          <w:szCs w:val="24"/>
        </w:rPr>
        <w:t>16.9 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municipal civil e ambiental aplicáveis ao objeto da contratação como também, a Lei Geral de Proteção de Dados Pessoais, Lei nº 13.709 de 14 de agosto de 2018.</w:t>
      </w:r>
    </w:p>
    <w:p w14:paraId="6F59F20F" w14:textId="77777777" w:rsidR="00544D13" w:rsidRPr="00CB67EB" w:rsidRDefault="00EB5D1D">
      <w:pPr>
        <w:spacing w:before="120" w:line="360" w:lineRule="auto"/>
        <w:jc w:val="both"/>
        <w:rPr>
          <w:rFonts w:ascii="Arial" w:hAnsi="Arial" w:cs="Arial"/>
          <w:sz w:val="24"/>
          <w:szCs w:val="24"/>
        </w:rPr>
      </w:pPr>
      <w:r w:rsidRPr="00CB67EB">
        <w:rPr>
          <w:rFonts w:ascii="Arial" w:hAnsi="Arial" w:cs="Arial"/>
          <w:sz w:val="24"/>
          <w:szCs w:val="24"/>
        </w:rPr>
        <w:t>16.9.1.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68A82B73" w14:textId="77777777" w:rsidR="00544D13" w:rsidRPr="00CB67EB" w:rsidRDefault="00EB5D1D">
      <w:pPr>
        <w:spacing w:before="120" w:after="0" w:line="360" w:lineRule="auto"/>
        <w:jc w:val="both"/>
        <w:rPr>
          <w:rFonts w:ascii="Arial" w:hAnsi="Arial" w:cs="Arial"/>
          <w:bCs/>
          <w:sz w:val="24"/>
          <w:szCs w:val="24"/>
        </w:rPr>
      </w:pPr>
      <w:r w:rsidRPr="00CB67EB">
        <w:rPr>
          <w:rFonts w:ascii="Arial" w:hAnsi="Arial" w:cs="Arial"/>
          <w:bCs/>
          <w:sz w:val="24"/>
          <w:szCs w:val="24"/>
        </w:rPr>
        <w:t>16.10A CESAMA, constituída na forma de empresa pública, não é contribuinte do ICMS, observando, portanto, o regulamento do Imposto sobre Operações Relativas à Circulação de Mercadorias e Sobre Prestações de Serviços de Transporte Interestadual e Intermunicipal e de Comunicação (RICMS – SEFAZ/MG), em seu Anexo IX, Capítulo XXXVI, que dispõe:</w:t>
      </w:r>
    </w:p>
    <w:p w14:paraId="1697BA50" w14:textId="77777777" w:rsidR="00544D13" w:rsidRPr="00CB67EB" w:rsidRDefault="00EB5D1D">
      <w:pPr>
        <w:spacing w:before="120"/>
        <w:ind w:left="2268"/>
        <w:jc w:val="both"/>
        <w:rPr>
          <w:rFonts w:ascii="Arial" w:hAnsi="Arial" w:cs="Arial"/>
          <w:bCs/>
          <w:sz w:val="20"/>
          <w:szCs w:val="20"/>
        </w:rPr>
      </w:pPr>
      <w:r w:rsidRPr="00CB67EB">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CB67EB">
        <w:rPr>
          <w:rFonts w:ascii="Arial" w:hAnsi="Arial" w:cs="Arial"/>
          <w:bCs/>
          <w:sz w:val="20"/>
          <w:szCs w:val="20"/>
        </w:rPr>
        <w:t>.</w:t>
      </w:r>
    </w:p>
    <w:p w14:paraId="55D3593E" w14:textId="77777777" w:rsidR="00544D13" w:rsidRPr="00CB67EB" w:rsidRDefault="00544D13">
      <w:pPr>
        <w:jc w:val="center"/>
        <w:rPr>
          <w:rFonts w:ascii="Arial" w:eastAsia="Arial" w:hAnsi="Arial" w:cs="Arial"/>
          <w:sz w:val="24"/>
        </w:rPr>
      </w:pPr>
    </w:p>
    <w:p w14:paraId="206C8814" w14:textId="51D95D57" w:rsidR="00CB67EB" w:rsidRDefault="00CB67EB">
      <w:pPr>
        <w:jc w:val="center"/>
        <w:rPr>
          <w:rFonts w:ascii="Arial" w:eastAsia="Arial" w:hAnsi="Arial" w:cs="Arial"/>
          <w:sz w:val="18"/>
          <w:szCs w:val="18"/>
        </w:rPr>
      </w:pPr>
      <w:bookmarkStart w:id="3" w:name="_Hlk219976975"/>
      <w:r>
        <w:rPr>
          <w:rFonts w:ascii="Arial" w:eastAsia="Arial" w:hAnsi="Arial" w:cs="Arial"/>
          <w:sz w:val="18"/>
          <w:szCs w:val="18"/>
        </w:rPr>
        <w:t>assinado no original</w:t>
      </w:r>
    </w:p>
    <w:p w14:paraId="2813729F" w14:textId="1DC16C82" w:rsidR="00544D13" w:rsidRPr="00CB67EB" w:rsidRDefault="00EB5D1D">
      <w:pPr>
        <w:jc w:val="center"/>
      </w:pPr>
      <w:r w:rsidRPr="00CB67EB">
        <w:rPr>
          <w:rFonts w:ascii="Arial" w:eastAsia="Arial" w:hAnsi="Arial" w:cs="Arial"/>
          <w:sz w:val="24"/>
        </w:rPr>
        <w:t>José Henrique Nabuco da Conceição</w:t>
      </w:r>
      <w:r w:rsidRPr="00CB67EB">
        <w:rPr>
          <w:rFonts w:cs="Calibri"/>
          <w:sz w:val="24"/>
        </w:rPr>
        <w:br/>
      </w:r>
      <w:r w:rsidRPr="00CB67EB">
        <w:rPr>
          <w:rFonts w:ascii="Arial" w:eastAsia="Arial" w:hAnsi="Arial" w:cs="Arial"/>
          <w:sz w:val="24"/>
        </w:rPr>
        <w:t xml:space="preserve">Chefe </w:t>
      </w:r>
      <w:proofErr w:type="spellStart"/>
      <w:r w:rsidRPr="00CB67EB">
        <w:rPr>
          <w:rFonts w:ascii="Arial" w:eastAsia="Arial" w:hAnsi="Arial" w:cs="Arial"/>
          <w:sz w:val="24"/>
        </w:rPr>
        <w:t>Dpto</w:t>
      </w:r>
      <w:proofErr w:type="spellEnd"/>
      <w:r w:rsidRPr="00CB67EB">
        <w:rPr>
          <w:rFonts w:ascii="Arial" w:eastAsia="Arial" w:hAnsi="Arial" w:cs="Arial"/>
          <w:sz w:val="24"/>
        </w:rPr>
        <w:t>. DEAU</w:t>
      </w:r>
    </w:p>
    <w:p w14:paraId="465A45BC" w14:textId="77777777" w:rsidR="00544D13" w:rsidRPr="00CB67EB" w:rsidRDefault="00544D13">
      <w:pPr>
        <w:spacing w:before="120"/>
        <w:ind w:left="2268"/>
        <w:rPr>
          <w:rFonts w:ascii="Arial" w:hAnsi="Arial" w:cs="Arial"/>
          <w:bCs/>
          <w:sz w:val="24"/>
          <w:szCs w:val="24"/>
        </w:rPr>
      </w:pPr>
    </w:p>
    <w:p w14:paraId="1032102C" w14:textId="77777777" w:rsidR="00544D13" w:rsidRPr="00CB67EB" w:rsidRDefault="00EB5D1D">
      <w:pPr>
        <w:jc w:val="center"/>
        <w:rPr>
          <w:rFonts w:ascii="Arial" w:hAnsi="Arial" w:cs="Arial"/>
          <w:bCs/>
          <w:sz w:val="24"/>
          <w:szCs w:val="24"/>
        </w:rPr>
      </w:pPr>
      <w:bookmarkStart w:id="4" w:name="_Hlk156573008"/>
      <w:bookmarkStart w:id="5" w:name="_Hlk156571799"/>
      <w:r w:rsidRPr="00CB67EB">
        <w:rPr>
          <w:rFonts w:ascii="Arial" w:hAnsi="Arial" w:cs="Arial"/>
          <w:bCs/>
          <w:sz w:val="24"/>
          <w:szCs w:val="24"/>
        </w:rPr>
        <w:t>Autorizado/Aprovado por</w:t>
      </w:r>
      <w:bookmarkEnd w:id="4"/>
      <w:r w:rsidRPr="00CB67EB">
        <w:rPr>
          <w:rFonts w:ascii="Arial" w:hAnsi="Arial" w:cs="Arial"/>
          <w:bCs/>
          <w:sz w:val="24"/>
          <w:szCs w:val="24"/>
        </w:rPr>
        <w:t>:</w:t>
      </w:r>
      <w:bookmarkEnd w:id="5"/>
    </w:p>
    <w:p w14:paraId="35C24D2D" w14:textId="77777777" w:rsidR="00CB67EB" w:rsidRDefault="00CB67EB">
      <w:pPr>
        <w:jc w:val="center"/>
        <w:rPr>
          <w:rFonts w:ascii="Arial" w:eastAsia="Arial" w:hAnsi="Arial" w:cs="Arial"/>
          <w:sz w:val="18"/>
          <w:szCs w:val="18"/>
        </w:rPr>
      </w:pPr>
    </w:p>
    <w:p w14:paraId="6BA31769" w14:textId="1C66FB45" w:rsidR="00544D13" w:rsidRPr="00CB67EB" w:rsidRDefault="00CB67EB">
      <w:pPr>
        <w:jc w:val="center"/>
        <w:rPr>
          <w:rFonts w:ascii="Arial" w:eastAsia="Arial" w:hAnsi="Arial" w:cs="Arial"/>
          <w:sz w:val="24"/>
        </w:rPr>
      </w:pPr>
      <w:r>
        <w:rPr>
          <w:rFonts w:ascii="Arial" w:eastAsia="Arial" w:hAnsi="Arial" w:cs="Arial"/>
          <w:sz w:val="18"/>
          <w:szCs w:val="18"/>
        </w:rPr>
        <w:t>assinado no origina</w:t>
      </w:r>
    </w:p>
    <w:p w14:paraId="6AC61685" w14:textId="77777777" w:rsidR="00544D13" w:rsidRPr="00CB67EB" w:rsidRDefault="00EB5D1D">
      <w:pPr>
        <w:jc w:val="center"/>
        <w:rPr>
          <w:rFonts w:ascii="Arial" w:eastAsia="Arial" w:hAnsi="Arial" w:cs="Arial"/>
          <w:sz w:val="24"/>
        </w:rPr>
      </w:pPr>
      <w:r w:rsidRPr="00CB67EB">
        <w:rPr>
          <w:rFonts w:ascii="Arial" w:eastAsia="Arial" w:hAnsi="Arial" w:cs="Arial"/>
          <w:sz w:val="24"/>
          <w:szCs w:val="14"/>
        </w:rPr>
        <w:t>José Antônio Teixeira</w:t>
      </w:r>
      <w:r w:rsidRPr="00CB67EB">
        <w:rPr>
          <w:rFonts w:ascii="Arial" w:hAnsi="Arial" w:cs="Calibri"/>
          <w:sz w:val="24"/>
          <w:szCs w:val="14"/>
        </w:rPr>
        <w:br/>
      </w:r>
      <w:r w:rsidRPr="00CB67EB">
        <w:rPr>
          <w:rFonts w:ascii="Arial" w:eastAsia="Arial" w:hAnsi="Arial" w:cs="Arial"/>
          <w:sz w:val="24"/>
          <w:szCs w:val="14"/>
        </w:rPr>
        <w:t>Gerente GAEE</w:t>
      </w:r>
    </w:p>
    <w:p w14:paraId="71980883" w14:textId="77777777" w:rsidR="00CB67EB" w:rsidRDefault="00CB67EB">
      <w:pPr>
        <w:jc w:val="center"/>
        <w:rPr>
          <w:rFonts w:ascii="Arial" w:eastAsia="Arial" w:hAnsi="Arial" w:cs="Arial"/>
          <w:sz w:val="18"/>
          <w:szCs w:val="18"/>
        </w:rPr>
      </w:pPr>
    </w:p>
    <w:p w14:paraId="55FA0A08" w14:textId="7194B95D" w:rsidR="00544D13" w:rsidRPr="00CB67EB" w:rsidRDefault="00CB67EB">
      <w:pPr>
        <w:jc w:val="center"/>
        <w:rPr>
          <w:rFonts w:ascii="Arial" w:eastAsia="Arial" w:hAnsi="Arial" w:cs="Arial"/>
        </w:rPr>
      </w:pPr>
      <w:r>
        <w:rPr>
          <w:rFonts w:ascii="Arial" w:eastAsia="Arial" w:hAnsi="Arial" w:cs="Arial"/>
          <w:sz w:val="18"/>
          <w:szCs w:val="18"/>
        </w:rPr>
        <w:t>assinado no origina</w:t>
      </w:r>
    </w:p>
    <w:p w14:paraId="745FA5FA" w14:textId="77777777" w:rsidR="00544D13" w:rsidRPr="00CB67EB" w:rsidRDefault="00EB5D1D">
      <w:pPr>
        <w:jc w:val="center"/>
        <w:rPr>
          <w:sz w:val="24"/>
          <w:szCs w:val="24"/>
        </w:rPr>
      </w:pPr>
      <w:r w:rsidRPr="00CB67EB">
        <w:rPr>
          <w:rFonts w:ascii="Arial" w:eastAsia="Arial" w:hAnsi="Arial" w:cs="Arial"/>
          <w:sz w:val="24"/>
          <w:szCs w:val="24"/>
        </w:rPr>
        <w:t>Sérgio Queiroz de Almeida</w:t>
      </w:r>
    </w:p>
    <w:p w14:paraId="146F5631" w14:textId="77777777" w:rsidR="00544D13" w:rsidRPr="00CB67EB" w:rsidRDefault="00EB5D1D">
      <w:pPr>
        <w:jc w:val="center"/>
        <w:rPr>
          <w:rFonts w:ascii="Arial" w:eastAsia="Arial" w:hAnsi="Arial" w:cs="Arial"/>
          <w:sz w:val="24"/>
          <w:szCs w:val="24"/>
        </w:rPr>
      </w:pPr>
      <w:r w:rsidRPr="00CB67EB">
        <w:rPr>
          <w:rFonts w:ascii="Arial" w:eastAsia="Arial" w:hAnsi="Arial" w:cs="Arial"/>
          <w:bCs/>
          <w:sz w:val="24"/>
          <w:szCs w:val="24"/>
        </w:rPr>
        <w:t>Diretor Área DRTO</w:t>
      </w:r>
    </w:p>
    <w:bookmarkEnd w:id="3"/>
    <w:p w14:paraId="5620157A" w14:textId="77777777" w:rsidR="00544D13" w:rsidRPr="00CB67EB" w:rsidRDefault="00544D13">
      <w:pPr>
        <w:jc w:val="center"/>
        <w:rPr>
          <w:rFonts w:cs="Calibri"/>
          <w:sz w:val="24"/>
        </w:rPr>
      </w:pPr>
    </w:p>
    <w:p w14:paraId="27E4CD5A" w14:textId="77777777" w:rsidR="00544D13" w:rsidRPr="00CB67EB" w:rsidRDefault="00544D13">
      <w:pPr>
        <w:jc w:val="center"/>
        <w:rPr>
          <w:rFonts w:cs="Calibri"/>
          <w:sz w:val="24"/>
        </w:rPr>
      </w:pPr>
    </w:p>
    <w:sectPr w:rsidR="00544D13" w:rsidRPr="00CB67EB">
      <w:headerReference w:type="even" r:id="rId15"/>
      <w:headerReference w:type="default" r:id="rId16"/>
      <w:footerReference w:type="even" r:id="rId17"/>
      <w:footerReference w:type="default" r:id="rId18"/>
      <w:headerReference w:type="first" r:id="rId19"/>
      <w:footerReference w:type="first" r:id="rId20"/>
      <w:pgSz w:w="11906" w:h="16838"/>
      <w:pgMar w:top="1417" w:right="1701" w:bottom="1417"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17546" w14:textId="77777777" w:rsidR="002761B4" w:rsidRDefault="002761B4">
      <w:pPr>
        <w:spacing w:after="0" w:line="240" w:lineRule="auto"/>
      </w:pPr>
      <w:r>
        <w:separator/>
      </w:r>
    </w:p>
  </w:endnote>
  <w:endnote w:type="continuationSeparator" w:id="0">
    <w:p w14:paraId="03D3730D" w14:textId="77777777" w:rsidR="002761B4" w:rsidRDefault="00276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24806" w14:textId="77777777" w:rsidR="00544D13" w:rsidRDefault="00544D13">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CA5D5" w14:textId="77777777" w:rsidR="00544D13" w:rsidRDefault="00EB5D1D">
    <w:pPr>
      <w:pStyle w:val="Rodap"/>
      <w:tabs>
        <w:tab w:val="clear" w:pos="8504"/>
        <w:tab w:val="right" w:pos="8505"/>
      </w:tabs>
      <w:ind w:right="-1"/>
      <w:jc w:val="center"/>
      <w:rPr>
        <w:rFonts w:ascii="Arial" w:hAnsi="Arial" w:cs="Arial"/>
        <w:b/>
        <w:color w:val="AEAAAA"/>
        <w:sz w:val="16"/>
        <w:szCs w:val="16"/>
      </w:rPr>
    </w:pPr>
    <w:bookmarkStart w:id="6" w:name="_Hlk171952146"/>
    <w:bookmarkStart w:id="7" w:name="_Hlk171952147"/>
    <w:bookmarkStart w:id="8" w:name="_Hlk171952174"/>
    <w:bookmarkStart w:id="9" w:name="_Hlk171952175"/>
    <w:bookmarkStart w:id="10" w:name="_Hlk171952255"/>
    <w:bookmarkStart w:id="11" w:name="_Hlk171952256"/>
    <w:bookmarkStart w:id="12" w:name="_Hlk171952274"/>
    <w:bookmarkStart w:id="13" w:name="_Hlk171952275"/>
    <w:bookmarkStart w:id="14" w:name="_Hlk171952309"/>
    <w:bookmarkStart w:id="15" w:name="_Hlk171952310"/>
    <w:bookmarkStart w:id="16" w:name="_Hlk171952343"/>
    <w:bookmarkStart w:id="17" w:name="_Hlk171952344"/>
    <w:bookmarkStart w:id="18" w:name="_Hlk171952359"/>
    <w:bookmarkStart w:id="19" w:name="_Hlk171952360"/>
    <w:bookmarkStart w:id="20" w:name="_Hlk171952411"/>
    <w:bookmarkStart w:id="21" w:name="_Hlk171952412"/>
    <w:bookmarkStart w:id="22" w:name="_Hlk171952431"/>
    <w:bookmarkStart w:id="23" w:name="_Hlk171952432"/>
    <w:bookmarkStart w:id="24" w:name="_Hlk171952473"/>
    <w:bookmarkStart w:id="25" w:name="_Hlk171952474"/>
    <w:bookmarkStart w:id="26" w:name="_Hlk171952489"/>
    <w:bookmarkStart w:id="27" w:name="_Hlk171952490"/>
    <w:bookmarkStart w:id="28" w:name="_Hlk171952524"/>
    <w:bookmarkStart w:id="29" w:name="_Hlk171952525"/>
    <w:bookmarkStart w:id="30" w:name="_Hlk171952578"/>
    <w:bookmarkStart w:id="31" w:name="_Hlk171952579"/>
    <w:bookmarkStart w:id="32" w:name="_Hlk171952594"/>
    <w:bookmarkStart w:id="33" w:name="_Hlk171952595"/>
    <w:r>
      <w:rPr>
        <w:rFonts w:ascii="Arial" w:hAnsi="Arial" w:cs="Arial"/>
        <w:b/>
        <w:color w:val="AEAAAA"/>
        <w:sz w:val="16"/>
        <w:szCs w:val="16"/>
      </w:rPr>
      <w:t>Companhia de Saneamento Municipal – Cesama</w:t>
    </w:r>
  </w:p>
  <w:p w14:paraId="6A42BDEF" w14:textId="77777777" w:rsidR="00544D13" w:rsidRDefault="00EB5D1D">
    <w:pPr>
      <w:pStyle w:val="Rodap"/>
      <w:tabs>
        <w:tab w:val="clear" w:pos="8504"/>
        <w:tab w:val="right" w:pos="8505"/>
      </w:tabs>
      <w:ind w:right="-1"/>
      <w:jc w:val="center"/>
      <w:rPr>
        <w:rFonts w:ascii="Arial" w:hAnsi="Arial" w:cs="Arial"/>
        <w:color w:val="AEAAAA"/>
        <w:sz w:val="16"/>
        <w:szCs w:val="16"/>
      </w:rPr>
    </w:pPr>
    <w:r>
      <w:rPr>
        <w:rFonts w:ascii="Arial" w:hAnsi="Arial" w:cs="Arial"/>
        <w:color w:val="AEAAAA"/>
        <w:sz w:val="16"/>
        <w:szCs w:val="16"/>
      </w:rPr>
      <w:t>Avenida Barão do Rio Branco, 1843/10º andar - Centro</w:t>
    </w:r>
  </w:p>
  <w:p w14:paraId="1D7D66D9" w14:textId="77777777" w:rsidR="00544D13" w:rsidRDefault="00EB5D1D">
    <w:pPr>
      <w:pStyle w:val="Rodap"/>
      <w:tabs>
        <w:tab w:val="clear" w:pos="8504"/>
        <w:tab w:val="right" w:pos="8505"/>
      </w:tabs>
      <w:ind w:right="-1"/>
      <w:jc w:val="center"/>
      <w:rPr>
        <w:rFonts w:ascii="Arial" w:hAnsi="Arial" w:cs="Arial"/>
        <w:color w:val="AEAAAA"/>
        <w:sz w:val="16"/>
        <w:szCs w:val="16"/>
      </w:rPr>
    </w:pPr>
    <w:r>
      <w:rPr>
        <w:rFonts w:ascii="Arial" w:hAnsi="Arial" w:cs="Arial"/>
        <w:color w:val="AEAAAA"/>
        <w:sz w:val="16"/>
        <w:szCs w:val="16"/>
      </w:rPr>
      <w:t>CEP: 36.013-020 I Juiz de Fora - MG I Telefone: (32) 3692-9200</w:t>
    </w:r>
  </w:p>
  <w:p w14:paraId="6EDF5152" w14:textId="77777777" w:rsidR="00544D13" w:rsidRDefault="00544D13">
    <w:pPr>
      <w:pStyle w:val="Rodap"/>
      <w:tabs>
        <w:tab w:val="clear" w:pos="8504"/>
        <w:tab w:val="right" w:pos="8505"/>
      </w:tabs>
      <w:ind w:right="-1"/>
      <w:jc w:val="center"/>
      <w:rPr>
        <w:rFonts w:ascii="Arial" w:hAnsi="Arial" w:cs="Arial"/>
        <w:color w:val="AEAAAA"/>
        <w:sz w:val="16"/>
        <w:szCs w:val="16"/>
      </w:rPr>
    </w:pPr>
  </w:p>
  <w:p w14:paraId="083FA35D" w14:textId="77777777" w:rsidR="00544D13" w:rsidRDefault="00EB5D1D">
    <w:pPr>
      <w:pStyle w:val="Rodap"/>
      <w:ind w:right="-1"/>
      <w:jc w:val="center"/>
    </w:pPr>
    <w:r>
      <w:rPr>
        <w:rFonts w:ascii="Arial" w:hAnsi="Arial" w:cs="Arial"/>
        <w:b/>
        <w:color w:val="AEAAAA"/>
        <w:sz w:val="16"/>
        <w:szCs w:val="16"/>
      </w:rPr>
      <w:t xml:space="preserve">Missão </w:t>
    </w:r>
    <w:r>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Pr>
        <w:rFonts w:ascii="Arial" w:hAnsi="Arial" w:cs="Arial"/>
        <w:b/>
        <w:color w:val="AEAAAA"/>
        <w:sz w:val="16"/>
        <w:szCs w:val="16"/>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8CBAA" w14:textId="77777777" w:rsidR="00544D13" w:rsidRDefault="00544D1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E5105" w14:textId="77777777" w:rsidR="002761B4" w:rsidRDefault="002761B4">
      <w:pPr>
        <w:spacing w:after="0" w:line="240" w:lineRule="auto"/>
      </w:pPr>
      <w:r>
        <w:separator/>
      </w:r>
    </w:p>
  </w:footnote>
  <w:footnote w:type="continuationSeparator" w:id="0">
    <w:p w14:paraId="70B0B044" w14:textId="77777777" w:rsidR="002761B4" w:rsidRDefault="002761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52536" w14:textId="77777777" w:rsidR="00544D13" w:rsidRDefault="00544D1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6ADE5" w14:textId="77777777" w:rsidR="00544D13" w:rsidRDefault="00EB5D1D">
    <w:pPr>
      <w:pStyle w:val="Cabealho"/>
      <w:jc w:val="both"/>
      <w:rPr>
        <w:sz w:val="16"/>
        <w:szCs w:val="16"/>
      </w:rPr>
    </w:pPr>
    <w:r>
      <w:rPr>
        <w:noProof/>
        <w:sz w:val="16"/>
        <w:szCs w:val="16"/>
      </w:rPr>
      <w:drawing>
        <wp:inline distT="0" distB="0" distL="0" distR="0" wp14:anchorId="09F8A8C0" wp14:editId="236E7F6E">
          <wp:extent cx="5400040" cy="678180"/>
          <wp:effectExtent l="0" t="0" r="0" b="0"/>
          <wp:docPr id="1"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a:picLocks noChangeAspect="1"/>
                  </pic:cNvPicPr>
                </pic:nvPicPr>
                <pic:blipFill rotWithShape="1">
                  <a:blip r:embed="rId1"/>
                  <a:stretch/>
                </pic:blipFill>
                <pic:spPr bwMode="auto">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940D1" w14:textId="77777777" w:rsidR="00544D13" w:rsidRDefault="00544D1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D458D90C"/>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593F41"/>
    <w:multiLevelType w:val="multilevel"/>
    <w:tmpl w:val="7FA2F09C"/>
    <w:lvl w:ilvl="0">
      <w:start w:val="8"/>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722397"/>
    <w:multiLevelType w:val="multilevel"/>
    <w:tmpl w:val="36826726"/>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AE71DA"/>
    <w:multiLevelType w:val="multilevel"/>
    <w:tmpl w:val="BE8694D0"/>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6B557A"/>
    <w:multiLevelType w:val="multilevel"/>
    <w:tmpl w:val="3CC0E3C4"/>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E26C0E"/>
    <w:multiLevelType w:val="multilevel"/>
    <w:tmpl w:val="3774DD22"/>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AFE1536"/>
    <w:multiLevelType w:val="multilevel"/>
    <w:tmpl w:val="53962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191C34"/>
    <w:multiLevelType w:val="multilevel"/>
    <w:tmpl w:val="7226ADA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D243D27"/>
    <w:multiLevelType w:val="multilevel"/>
    <w:tmpl w:val="0C4066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4A3221"/>
    <w:multiLevelType w:val="multilevel"/>
    <w:tmpl w:val="ED6842BC"/>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DBC7705"/>
    <w:multiLevelType w:val="multilevel"/>
    <w:tmpl w:val="FD52F250"/>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26B2A40"/>
    <w:multiLevelType w:val="multilevel"/>
    <w:tmpl w:val="D072591E"/>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6997F9B"/>
    <w:multiLevelType w:val="multilevel"/>
    <w:tmpl w:val="B208939A"/>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7F278FE"/>
    <w:multiLevelType w:val="multilevel"/>
    <w:tmpl w:val="8E365A6E"/>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73990B46"/>
    <w:multiLevelType w:val="multilevel"/>
    <w:tmpl w:val="ABEAB2CC"/>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5" w15:restartNumberingAfterBreak="0">
    <w:nsid w:val="7471574A"/>
    <w:multiLevelType w:val="multilevel"/>
    <w:tmpl w:val="93D6DFF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74A10AA9"/>
    <w:multiLevelType w:val="multilevel"/>
    <w:tmpl w:val="95D209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00321034">
    <w:abstractNumId w:val="8"/>
  </w:num>
  <w:num w:numId="2" w16cid:durableId="2088378000">
    <w:abstractNumId w:val="6"/>
  </w:num>
  <w:num w:numId="3" w16cid:durableId="33426480">
    <w:abstractNumId w:val="15"/>
  </w:num>
  <w:num w:numId="4" w16cid:durableId="422801092">
    <w:abstractNumId w:val="9"/>
  </w:num>
  <w:num w:numId="5" w16cid:durableId="5983861">
    <w:abstractNumId w:val="7"/>
  </w:num>
  <w:num w:numId="6" w16cid:durableId="1238831367">
    <w:abstractNumId w:val="12"/>
  </w:num>
  <w:num w:numId="7" w16cid:durableId="123037599">
    <w:abstractNumId w:val="2"/>
  </w:num>
  <w:num w:numId="8" w16cid:durableId="464271653">
    <w:abstractNumId w:val="3"/>
  </w:num>
  <w:num w:numId="9" w16cid:durableId="1689480995">
    <w:abstractNumId w:val="11"/>
  </w:num>
  <w:num w:numId="10" w16cid:durableId="777526381">
    <w:abstractNumId w:val="5"/>
  </w:num>
  <w:num w:numId="11" w16cid:durableId="1128085857">
    <w:abstractNumId w:val="16"/>
  </w:num>
  <w:num w:numId="12" w16cid:durableId="77136985">
    <w:abstractNumId w:val="14"/>
  </w:num>
  <w:num w:numId="13" w16cid:durableId="779759310">
    <w:abstractNumId w:val="13"/>
  </w:num>
  <w:num w:numId="14" w16cid:durableId="1386417128">
    <w:abstractNumId w:val="1"/>
  </w:num>
  <w:num w:numId="15" w16cid:durableId="1723021265">
    <w:abstractNumId w:val="4"/>
  </w:num>
  <w:num w:numId="16" w16cid:durableId="1472403765">
    <w:abstractNumId w:val="0"/>
  </w:num>
  <w:num w:numId="17" w16cid:durableId="7370993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4D13"/>
    <w:rsid w:val="002761B4"/>
    <w:rsid w:val="002E08A7"/>
    <w:rsid w:val="00544D13"/>
    <w:rsid w:val="005638CA"/>
    <w:rsid w:val="00BC5FDC"/>
    <w:rsid w:val="00CB67EB"/>
    <w:rsid w:val="00EB5D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BE809"/>
  <w15:docId w15:val="{0BB1FC6E-D844-4201-B7D5-FA75C3399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tulo1">
    <w:name w:val="heading 1"/>
    <w:basedOn w:val="Normal"/>
    <w:next w:val="Normal"/>
    <w:link w:val="Ttulo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Ttulo3">
    <w:name w:val="heading 3"/>
    <w:basedOn w:val="Normal"/>
    <w:next w:val="Normal"/>
    <w:link w:val="Ttulo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Ttulo4">
    <w:name w:val="heading 4"/>
    <w:basedOn w:val="Normal"/>
    <w:next w:val="Normal"/>
    <w:link w:val="Ttulo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Ttulo5">
    <w:name w:val="heading 5"/>
    <w:basedOn w:val="Normal"/>
    <w:next w:val="Normal"/>
    <w:link w:val="Ttulo5Char"/>
    <w:semiHidden/>
    <w:unhideWhenUsed/>
    <w:qFormat/>
    <w:pPr>
      <w:spacing w:before="240" w:after="60" w:line="240" w:lineRule="auto"/>
      <w:outlineLvl w:val="4"/>
    </w:pPr>
    <w:rPr>
      <w:rFonts w:eastAsia="Times New Roman"/>
      <w:b/>
      <w:bCs/>
      <w:i/>
      <w:iCs/>
      <w:sz w:val="26"/>
      <w:szCs w:val="26"/>
      <w:lang w:eastAsia="pt-BR"/>
    </w:rPr>
  </w:style>
  <w:style w:type="paragraph" w:styleId="Ttulo6">
    <w:name w:val="heading 6"/>
    <w:basedOn w:val="Normal"/>
    <w:next w:val="Normal"/>
    <w:link w:val="Ttulo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tulo7">
    <w:name w:val="heading 7"/>
    <w:basedOn w:val="Normal"/>
    <w:next w:val="Normal"/>
    <w:link w:val="Ttulo7Char"/>
    <w:uiPriority w:val="9"/>
    <w:unhideWhenUsed/>
    <w:qFormat/>
    <w:pPr>
      <w:keepNext/>
      <w:keepLines/>
      <w:spacing w:before="40" w:after="0"/>
      <w:outlineLvl w:val="6"/>
    </w:pPr>
    <w:rPr>
      <w:rFonts w:ascii="Arial" w:eastAsia="Arial" w:hAnsi="Arial" w:cs="Arial"/>
      <w:color w:val="595959" w:themeColor="text1" w:themeTint="A6"/>
    </w:rPr>
  </w:style>
  <w:style w:type="paragraph" w:styleId="Ttulo8">
    <w:name w:val="heading 8"/>
    <w:basedOn w:val="Normal"/>
    <w:next w:val="Normal"/>
    <w:link w:val="Ttulo8Char"/>
    <w:uiPriority w:val="9"/>
    <w:unhideWhenUsed/>
    <w:qFormat/>
    <w:pPr>
      <w:keepNext/>
      <w:keepLines/>
      <w:spacing w:after="0"/>
      <w:outlineLvl w:val="7"/>
    </w:pPr>
    <w:rPr>
      <w:rFonts w:ascii="Arial" w:eastAsia="Arial" w:hAnsi="Arial" w:cs="Arial"/>
      <w:i/>
      <w:iCs/>
      <w:color w:val="272727" w:themeColor="text1" w:themeTint="D8"/>
    </w:rPr>
  </w:style>
  <w:style w:type="paragraph" w:styleId="Ttulo9">
    <w:name w:val="heading 9"/>
    <w:basedOn w:val="Normal"/>
    <w:next w:val="Normal"/>
    <w:link w:val="Ttulo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Light">
    <w:name w:val="Table Grid Light"/>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deGrade2">
    <w:name w:val="Grid Table 2"/>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3">
    <w:name w:val="Grid Table 3"/>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4">
    <w:name w:val="Grid Table 4"/>
    <w:basedOn w:val="Tabe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5Escura">
    <w:name w:val="Grid Table 5 Dark"/>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deGrade6Colorida">
    <w:name w:val="Grid Table 6 Colorful"/>
    <w:basedOn w:val="Tabe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deGrade7Colorida">
    <w:name w:val="Grid Table 7 Colorful"/>
    <w:basedOn w:val="Tabe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deLista1Clara">
    <w:name w:val="List Table 1 Light"/>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deLista2">
    <w:name w:val="List Table 2"/>
    <w:basedOn w:val="Tabe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3">
    <w:name w:val="List Table 3"/>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deLista4">
    <w:name w:val="List Table 4"/>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5Escura">
    <w:name w:val="List Table 5 Dark"/>
    <w:basedOn w:val="Tabe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deLista6Colorida">
    <w:name w:val="List Table 6 Colorful"/>
    <w:basedOn w:val="Tabe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deLista7Colorida">
    <w:name w:val="List Table 7 Colorful"/>
    <w:basedOn w:val="Tabe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Fontepargpadro"/>
    <w:uiPriority w:val="9"/>
    <w:rPr>
      <w:rFonts w:ascii="Arial" w:eastAsia="Arial" w:hAnsi="Arial" w:cs="Arial"/>
      <w:color w:val="2E74B5" w:themeColor="accent1" w:themeShade="BF"/>
      <w:sz w:val="40"/>
      <w:szCs w:val="40"/>
    </w:rPr>
  </w:style>
  <w:style w:type="character" w:customStyle="1" w:styleId="Ttulo2Char">
    <w:name w:val="Título 2 Char"/>
    <w:basedOn w:val="Fontepargpadro"/>
    <w:link w:val="Ttulo2"/>
    <w:uiPriority w:val="9"/>
    <w:rPr>
      <w:rFonts w:ascii="Arial" w:eastAsia="Arial" w:hAnsi="Arial" w:cs="Arial"/>
      <w:color w:val="2E74B5" w:themeColor="accent1" w:themeShade="BF"/>
      <w:sz w:val="32"/>
      <w:szCs w:val="32"/>
    </w:rPr>
  </w:style>
  <w:style w:type="character" w:customStyle="1" w:styleId="Ttulo3Char">
    <w:name w:val="Título 3 Char"/>
    <w:basedOn w:val="Fontepargpadro"/>
    <w:link w:val="Ttulo3"/>
    <w:uiPriority w:val="9"/>
    <w:rPr>
      <w:rFonts w:ascii="Arial" w:eastAsia="Arial" w:hAnsi="Arial" w:cs="Arial"/>
      <w:color w:val="2E74B5" w:themeColor="accent1" w:themeShade="BF"/>
      <w:sz w:val="28"/>
      <w:szCs w:val="28"/>
    </w:rPr>
  </w:style>
  <w:style w:type="character" w:customStyle="1" w:styleId="Ttulo4Char">
    <w:name w:val="Título 4 Char"/>
    <w:basedOn w:val="Fontepargpadro"/>
    <w:link w:val="Ttulo4"/>
    <w:uiPriority w:val="9"/>
    <w:rPr>
      <w:rFonts w:ascii="Arial" w:eastAsia="Arial" w:hAnsi="Arial" w:cs="Arial"/>
      <w:i/>
      <w:iCs/>
      <w:color w:val="2E74B5" w:themeColor="accent1" w:themeShade="BF"/>
    </w:rPr>
  </w:style>
  <w:style w:type="character" w:customStyle="1" w:styleId="Heading5Char">
    <w:name w:val="Heading 5 Char"/>
    <w:basedOn w:val="Fontepargpadro"/>
    <w:uiPriority w:val="9"/>
    <w:rPr>
      <w:rFonts w:ascii="Arial" w:eastAsia="Arial" w:hAnsi="Arial" w:cs="Arial"/>
      <w:color w:val="2E74B5" w:themeColor="accent1" w:themeShade="BF"/>
    </w:rPr>
  </w:style>
  <w:style w:type="character" w:customStyle="1" w:styleId="Ttulo6Char">
    <w:name w:val="Título 6 Char"/>
    <w:basedOn w:val="Fontepargpadro"/>
    <w:link w:val="Ttulo6"/>
    <w:uiPriority w:val="9"/>
    <w:rPr>
      <w:rFonts w:ascii="Arial" w:eastAsia="Arial" w:hAnsi="Arial" w:cs="Arial"/>
      <w:i/>
      <w:iCs/>
      <w:color w:val="595959" w:themeColor="text1" w:themeTint="A6"/>
    </w:rPr>
  </w:style>
  <w:style w:type="character" w:customStyle="1" w:styleId="Ttulo7Char">
    <w:name w:val="Título 7 Char"/>
    <w:basedOn w:val="Fontepargpadro"/>
    <w:link w:val="Ttulo7"/>
    <w:uiPriority w:val="9"/>
    <w:rPr>
      <w:rFonts w:ascii="Arial" w:eastAsia="Arial" w:hAnsi="Arial" w:cs="Arial"/>
      <w:color w:val="595959" w:themeColor="text1" w:themeTint="A6"/>
    </w:rPr>
  </w:style>
  <w:style w:type="character" w:customStyle="1" w:styleId="Ttulo8Char">
    <w:name w:val="Título 8 Char"/>
    <w:basedOn w:val="Fontepargpadro"/>
    <w:link w:val="Ttulo8"/>
    <w:uiPriority w:val="9"/>
    <w:rPr>
      <w:rFonts w:ascii="Arial" w:eastAsia="Arial" w:hAnsi="Arial" w:cs="Arial"/>
      <w:i/>
      <w:iCs/>
      <w:color w:val="272727" w:themeColor="text1" w:themeTint="D8"/>
    </w:rPr>
  </w:style>
  <w:style w:type="character" w:customStyle="1" w:styleId="Ttulo9Char">
    <w:name w:val="Título 9 Char"/>
    <w:basedOn w:val="Fontepargpadro"/>
    <w:link w:val="Ttulo9"/>
    <w:uiPriority w:val="9"/>
    <w:rPr>
      <w:rFonts w:ascii="Arial" w:eastAsia="Arial" w:hAnsi="Arial" w:cs="Arial"/>
      <w:i/>
      <w:iCs/>
      <w:color w:val="272727" w:themeColor="text1" w:themeTint="D8"/>
    </w:rPr>
  </w:style>
  <w:style w:type="paragraph" w:styleId="Ttulo">
    <w:name w:val="Title"/>
    <w:basedOn w:val="Normal"/>
    <w:next w:val="Normal"/>
    <w:link w:val="TtuloChar"/>
    <w:uiPriority w:val="10"/>
    <w:qFormat/>
    <w:pPr>
      <w:spacing w:after="80" w:line="240" w:lineRule="auto"/>
      <w:contextualSpacing/>
    </w:pPr>
    <w:rPr>
      <w:rFonts w:ascii="Arial" w:eastAsia="Arial" w:hAnsi="Arial" w:cs="Arial"/>
      <w:spacing w:val="-10"/>
      <w:sz w:val="56"/>
      <w:szCs w:val="56"/>
    </w:rPr>
  </w:style>
  <w:style w:type="character" w:customStyle="1" w:styleId="TtuloChar">
    <w:name w:val="Título Char"/>
    <w:basedOn w:val="Fontepargpadro"/>
    <w:link w:val="Ttulo"/>
    <w:uiPriority w:val="10"/>
    <w:rPr>
      <w:rFonts w:ascii="Arial" w:eastAsia="Arial" w:hAnsi="Arial" w:cs="Arial"/>
      <w:spacing w:val="-10"/>
      <w:sz w:val="56"/>
      <w:szCs w:val="56"/>
    </w:rPr>
  </w:style>
  <w:style w:type="paragraph" w:styleId="Subttulo">
    <w:name w:val="Subtitle"/>
    <w:basedOn w:val="Normal"/>
    <w:next w:val="Normal"/>
    <w:link w:val="SubttuloChar"/>
    <w:uiPriority w:val="11"/>
    <w:qFormat/>
    <w:pPr>
      <w:numPr>
        <w:ilvl w:val="1"/>
      </w:numPr>
    </w:pPr>
    <w:rPr>
      <w:color w:val="595959" w:themeColor="text1" w:themeTint="A6"/>
      <w:spacing w:val="15"/>
      <w:sz w:val="28"/>
      <w:szCs w:val="28"/>
    </w:rPr>
  </w:style>
  <w:style w:type="character" w:customStyle="1" w:styleId="SubttuloChar">
    <w:name w:val="Subtítulo Char"/>
    <w:basedOn w:val="Fontepargpadro"/>
    <w:link w:val="Subttulo"/>
    <w:uiPriority w:val="11"/>
    <w:rPr>
      <w:color w:val="595959" w:themeColor="text1" w:themeTint="A6"/>
      <w:spacing w:val="15"/>
      <w:sz w:val="28"/>
      <w:szCs w:val="28"/>
    </w:rPr>
  </w:style>
  <w:style w:type="paragraph" w:styleId="Citao">
    <w:name w:val="Quote"/>
    <w:basedOn w:val="Normal"/>
    <w:next w:val="Normal"/>
    <w:link w:val="CitaoChar"/>
    <w:uiPriority w:val="29"/>
    <w:qFormat/>
    <w:pPr>
      <w:spacing w:before="160"/>
      <w:jc w:val="center"/>
    </w:pPr>
    <w:rPr>
      <w:i/>
      <w:iCs/>
      <w:color w:val="404040" w:themeColor="text1" w:themeTint="BF"/>
    </w:rPr>
  </w:style>
  <w:style w:type="character" w:customStyle="1" w:styleId="CitaoChar">
    <w:name w:val="Citação Char"/>
    <w:basedOn w:val="Fontepargpadro"/>
    <w:link w:val="Citao"/>
    <w:uiPriority w:val="29"/>
    <w:rPr>
      <w:i/>
      <w:iCs/>
      <w:color w:val="404040" w:themeColor="text1" w:themeTint="BF"/>
    </w:rPr>
  </w:style>
  <w:style w:type="character" w:styleId="nfaseIntensa">
    <w:name w:val="Intense Emphasis"/>
    <w:basedOn w:val="Fontepargpadro"/>
    <w:uiPriority w:val="21"/>
    <w:qFormat/>
    <w:rPr>
      <w:i/>
      <w:iCs/>
      <w:color w:val="2E74B5" w:themeColor="accent1" w:themeShade="BF"/>
    </w:rPr>
  </w:style>
  <w:style w:type="paragraph" w:styleId="CitaoIntensa">
    <w:name w:val="Intense Quote"/>
    <w:basedOn w:val="Normal"/>
    <w:next w:val="Normal"/>
    <w:link w:val="CitaoIntensa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oIntensaChar">
    <w:name w:val="Citação Intensa Char"/>
    <w:basedOn w:val="Fontepargpadro"/>
    <w:link w:val="CitaoIntensa"/>
    <w:uiPriority w:val="30"/>
    <w:rPr>
      <w:i/>
      <w:iCs/>
      <w:color w:val="2E74B5" w:themeColor="accent1" w:themeShade="BF"/>
    </w:rPr>
  </w:style>
  <w:style w:type="character" w:styleId="RefernciaIntensa">
    <w:name w:val="Intense Reference"/>
    <w:basedOn w:val="Fontepargpadro"/>
    <w:uiPriority w:val="32"/>
    <w:qFormat/>
    <w:rPr>
      <w:b/>
      <w:bCs/>
      <w:smallCaps/>
      <w:color w:val="2E74B5" w:themeColor="accent1" w:themeShade="BF"/>
      <w:spacing w:val="5"/>
    </w:rPr>
  </w:style>
  <w:style w:type="character" w:styleId="nfaseSutil">
    <w:name w:val="Subtle Emphasis"/>
    <w:basedOn w:val="Fontepargpadro"/>
    <w:uiPriority w:val="19"/>
    <w:qFormat/>
    <w:rPr>
      <w:i/>
      <w:iCs/>
      <w:color w:val="404040" w:themeColor="text1" w:themeTint="BF"/>
    </w:rPr>
  </w:style>
  <w:style w:type="character" w:styleId="nfase">
    <w:name w:val="Emphasis"/>
    <w:basedOn w:val="Fontepargpadro"/>
    <w:uiPriority w:val="20"/>
    <w:qFormat/>
    <w:rPr>
      <w:i/>
      <w:iCs/>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unhideWhenUsed/>
    <w:qFormat/>
    <w:pPr>
      <w:spacing w:after="200" w:line="240" w:lineRule="auto"/>
    </w:pPr>
    <w:rPr>
      <w:i/>
      <w:iCs/>
      <w:color w:val="44546A" w:themeColor="text2"/>
      <w:sz w:val="18"/>
      <w:szCs w:val="18"/>
    </w:rPr>
  </w:style>
  <w:style w:type="paragraph" w:styleId="Textodenotaderodap">
    <w:name w:val="footnote text"/>
    <w:basedOn w:val="Normal"/>
    <w:link w:val="TextodenotaderodapChar"/>
    <w:uiPriority w:val="99"/>
    <w:semiHidden/>
    <w:unhideWhenUse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Pr>
      <w:sz w:val="20"/>
      <w:szCs w:val="20"/>
    </w:rPr>
  </w:style>
  <w:style w:type="character" w:styleId="Refdenotaderodap">
    <w:name w:val="footnote reference"/>
    <w:basedOn w:val="Fontepargpadro"/>
    <w:uiPriority w:val="99"/>
    <w:semiHidden/>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Pr>
      <w:sz w:val="20"/>
      <w:szCs w:val="20"/>
    </w:rPr>
  </w:style>
  <w:style w:type="character" w:styleId="Refdenotadefim">
    <w:name w:val="endnote reference"/>
    <w:basedOn w:val="Fontepargpadro"/>
    <w:uiPriority w:val="99"/>
    <w:semiHidden/>
    <w:unhideWhenUsed/>
    <w:rPr>
      <w:vertAlign w:val="superscript"/>
    </w:rPr>
  </w:style>
  <w:style w:type="character" w:styleId="HiperlinkVisitado">
    <w:name w:val="FollowedHyperlink"/>
    <w:basedOn w:val="Fontepargpadro"/>
    <w:uiPriority w:val="99"/>
    <w:semiHidden/>
    <w:unhideWhenUsed/>
    <w:rPr>
      <w:color w:val="954F72" w:themeColor="followedHyperlink"/>
      <w:u w:val="single"/>
    </w:rPr>
  </w:style>
  <w:style w:type="paragraph" w:styleId="Sumrio1">
    <w:name w:val="toc 1"/>
    <w:basedOn w:val="Normal"/>
    <w:next w:val="Normal"/>
    <w:uiPriority w:val="39"/>
    <w:unhideWhenUsed/>
    <w:pPr>
      <w:spacing w:after="100"/>
    </w:pPr>
  </w:style>
  <w:style w:type="paragraph" w:styleId="Sumrio2">
    <w:name w:val="toc 2"/>
    <w:basedOn w:val="Normal"/>
    <w:next w:val="Normal"/>
    <w:uiPriority w:val="39"/>
    <w:unhideWhenUsed/>
    <w:pPr>
      <w:spacing w:after="100"/>
      <w:ind w:left="220"/>
    </w:pPr>
  </w:style>
  <w:style w:type="paragraph" w:styleId="Sumrio3">
    <w:name w:val="toc 3"/>
    <w:basedOn w:val="Normal"/>
    <w:next w:val="Normal"/>
    <w:uiPriority w:val="39"/>
    <w:unhideWhenUsed/>
    <w:pPr>
      <w:spacing w:after="100"/>
      <w:ind w:left="440"/>
    </w:pPr>
  </w:style>
  <w:style w:type="paragraph" w:styleId="Sumrio4">
    <w:name w:val="toc 4"/>
    <w:basedOn w:val="Normal"/>
    <w:next w:val="Normal"/>
    <w:uiPriority w:val="39"/>
    <w:unhideWhenUsed/>
    <w:pPr>
      <w:spacing w:after="100"/>
      <w:ind w:left="660"/>
    </w:pPr>
  </w:style>
  <w:style w:type="paragraph" w:styleId="Sumrio5">
    <w:name w:val="toc 5"/>
    <w:basedOn w:val="Normal"/>
    <w:next w:val="Normal"/>
    <w:uiPriority w:val="39"/>
    <w:unhideWhenUsed/>
    <w:pPr>
      <w:spacing w:after="100"/>
      <w:ind w:left="880"/>
    </w:pPr>
  </w:style>
  <w:style w:type="paragraph" w:styleId="Sumrio6">
    <w:name w:val="toc 6"/>
    <w:basedOn w:val="Normal"/>
    <w:next w:val="Normal"/>
    <w:uiPriority w:val="39"/>
    <w:unhideWhenUsed/>
    <w:pPr>
      <w:spacing w:after="100"/>
      <w:ind w:left="1100"/>
    </w:pPr>
  </w:style>
  <w:style w:type="paragraph" w:styleId="Sumrio7">
    <w:name w:val="toc 7"/>
    <w:basedOn w:val="Normal"/>
    <w:next w:val="Normal"/>
    <w:uiPriority w:val="39"/>
    <w:unhideWhenUsed/>
    <w:pPr>
      <w:spacing w:after="100"/>
      <w:ind w:left="1320"/>
    </w:pPr>
  </w:style>
  <w:style w:type="paragraph" w:styleId="Sumrio8">
    <w:name w:val="toc 8"/>
    <w:basedOn w:val="Normal"/>
    <w:next w:val="Normal"/>
    <w:uiPriority w:val="39"/>
    <w:unhideWhenUsed/>
    <w:pPr>
      <w:spacing w:after="100"/>
      <w:ind w:left="1540"/>
    </w:pPr>
  </w:style>
  <w:style w:type="paragraph" w:styleId="Sumrio9">
    <w:name w:val="toc 9"/>
    <w:basedOn w:val="Normal"/>
    <w:next w:val="Normal"/>
    <w:uiPriority w:val="39"/>
    <w:unhideWhenUsed/>
    <w:pPr>
      <w:spacing w:after="100"/>
      <w:ind w:left="1760"/>
    </w:pPr>
  </w:style>
  <w:style w:type="character" w:styleId="TextodoEspaoReservado">
    <w:name w:val="Placeholder Text"/>
    <w:basedOn w:val="Fontepargpadro"/>
    <w:uiPriority w:val="99"/>
    <w:semiHidden/>
    <w:rPr>
      <w:color w:val="666666"/>
    </w:r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paragraph" w:styleId="Cabealho">
    <w:name w:val="header"/>
    <w:basedOn w:val="Normal"/>
    <w:link w:val="CabealhoChar"/>
    <w:uiPriority w:val="99"/>
    <w:unhideWhenUsed/>
    <w:pPr>
      <w:tabs>
        <w:tab w:val="center" w:pos="4252"/>
        <w:tab w:val="right" w:pos="8504"/>
      </w:tabs>
      <w:spacing w:after="0" w:line="240" w:lineRule="auto"/>
    </w:pPr>
  </w:style>
  <w:style w:type="character" w:customStyle="1" w:styleId="CabealhoChar">
    <w:name w:val="Cabeçalho Char"/>
    <w:basedOn w:val="Fontepargpadro"/>
    <w:link w:val="Cabealho"/>
    <w:uiPriority w:val="99"/>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style>
  <w:style w:type="paragraph" w:styleId="Textodebalo">
    <w:name w:val="Balloon Text"/>
    <w:basedOn w:val="Normal"/>
    <w:link w:val="TextodebaloChar"/>
    <w:uiPriority w:val="99"/>
    <w:semiHidden/>
    <w:unhideWhenUsed/>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Pr>
      <w:rFonts w:ascii="Segoe UI" w:hAnsi="Segoe UI" w:cs="Segoe UI"/>
      <w:sz w:val="18"/>
      <w:szCs w:val="18"/>
    </w:rPr>
  </w:style>
  <w:style w:type="character" w:customStyle="1" w:styleId="Ttulo5Char">
    <w:name w:val="Título 5 Char"/>
    <w:link w:val="Ttulo5"/>
    <w:semiHidden/>
    <w:rPr>
      <w:rFonts w:ascii="Calibri" w:eastAsia="Times New Roman" w:hAnsi="Calibri" w:cs="Times New Roman"/>
      <w:b/>
      <w:bCs/>
      <w:i/>
      <w:iCs/>
      <w:sz w:val="26"/>
      <w:szCs w:val="26"/>
      <w:lang w:eastAsia="pt-BR"/>
    </w:rPr>
  </w:style>
  <w:style w:type="paragraph" w:customStyle="1" w:styleId="western">
    <w:name w:val="western"/>
    <w:basedOn w:val="Normal"/>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Pr>
      <w:color w:val="0000FF"/>
      <w:u w:val="single"/>
    </w:rPr>
  </w:style>
  <w:style w:type="character" w:customStyle="1" w:styleId="fontstyle01">
    <w:name w:val="fontstyle01"/>
    <w:basedOn w:val="Fontepargpadro"/>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pPr>
      <w:ind w:left="720"/>
      <w:contextualSpacing/>
    </w:pPr>
  </w:style>
  <w:style w:type="character" w:customStyle="1" w:styleId="Ttulo1Char">
    <w:name w:val="Título 1 Char"/>
    <w:basedOn w:val="Fontepargpadro"/>
    <w:link w:val="Ttulo1"/>
    <w:uiPriority w:val="9"/>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Pr>
      <w:rFonts w:ascii="Arial" w:hAnsi="Arial" w:cs="Arial" w:hint="default"/>
      <w:b/>
      <w:bCs/>
      <w:i w:val="0"/>
      <w:iCs w:val="0"/>
      <w:color w:val="000000"/>
      <w:sz w:val="24"/>
      <w:szCs w:val="24"/>
    </w:rPr>
  </w:style>
  <w:style w:type="character" w:customStyle="1" w:styleId="markedcontent">
    <w:name w:val="markedcontent"/>
    <w:basedOn w:val="Fontepargpadro"/>
    <w:qFormat/>
  </w:style>
  <w:style w:type="paragraph" w:styleId="Corpodetexto">
    <w:name w:val="Body Text"/>
    <w:basedOn w:val="Normal"/>
    <w:link w:val="CorpodetextoChar"/>
    <w:semiHidden/>
    <w:pPr>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Pr>
      <w:rFonts w:ascii="Arial" w:eastAsia="Times New Roman" w:hAnsi="Arial"/>
      <w:sz w:val="22"/>
      <w:lang w:eastAsia="ar-SA"/>
    </w:rPr>
  </w:style>
  <w:style w:type="paragraph" w:customStyle="1" w:styleId="WW-Recuodecorpodetexto2">
    <w:name w:val="WW-Recuo de corpo de texto 2"/>
    <w:basedOn w:val="Normal"/>
    <w:pPr>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pPr>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rPr>
      <w:sz w:val="22"/>
      <w:szCs w:val="22"/>
      <w:lang w:eastAsia="en-US"/>
    </w:rPr>
  </w:style>
  <w:style w:type="paragraph" w:styleId="Recuodecorpodetexto2">
    <w:name w:val="Body Text Indent 2"/>
    <w:basedOn w:val="Normal"/>
    <w:link w:val="Recuodecorpodetexto2Char"/>
    <w:uiPriority w:val="99"/>
    <w:semiHidden/>
    <w:unhideWhenUsed/>
    <w:pPr>
      <w:spacing w:after="120" w:line="480" w:lineRule="auto"/>
      <w:ind w:left="283"/>
    </w:pPr>
  </w:style>
  <w:style w:type="character" w:customStyle="1" w:styleId="Recuodecorpodetexto2Char">
    <w:name w:val="Recuo de corpo de texto 2 Char"/>
    <w:basedOn w:val="Fontepargpadro"/>
    <w:link w:val="Recuodecorpodetexto2"/>
    <w:uiPriority w:val="99"/>
    <w:semiHidden/>
    <w:rPr>
      <w:sz w:val="22"/>
      <w:szCs w:val="22"/>
      <w:lang w:eastAsia="en-US"/>
    </w:rPr>
  </w:style>
  <w:style w:type="paragraph" w:styleId="SemEspaamento">
    <w:name w:val="No Spacing"/>
    <w:qFormat/>
    <w:rPr>
      <w:sz w:val="22"/>
      <w:szCs w:val="22"/>
      <w:lang w:eastAsia="en-US"/>
    </w:rPr>
  </w:style>
  <w:style w:type="table" w:styleId="Tabelacomgrade">
    <w:name w:val="Table Grid"/>
    <w:basedOn w:val="Tabelanormal"/>
    <w:uiPriority w:val="3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Pr>
      <w:color w:val="605E5C"/>
      <w:shd w:val="clear" w:color="auto" w:fill="E1DFDD"/>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lang w:eastAsia="pt-BR"/>
    </w:rPr>
  </w:style>
  <w:style w:type="character" w:styleId="Forte">
    <w:name w:val="Strong"/>
    <w:basedOn w:val="Fontepargpadro"/>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pras@cesama.com.b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nfe@cesama.com.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aee@cesama.com.br"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Arial"/>
        <a:cs typeface="Arial"/>
      </a:majorFont>
      <a:minorFont>
        <a:latin typeface="Calibri"/>
        <a:ea typeface="Arial"/>
        <a:cs typeface="Arial"/>
      </a:minorFont>
    </a:fontScheme>
    <a:fmtScheme name="Escritório">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6155EB00B3B64086ACA8B76DB2EE48" ma:contentTypeVersion="7" ma:contentTypeDescription="Create a new document." ma:contentTypeScope="" ma:versionID="0da210e0faf29cdbc954a540261c07c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2668552fcbd78ca086ed57137c46029b"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2833D-117A-4065-802B-79816543F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0F6E47-CBE6-4441-8E7E-B72021C138DF}">
  <ds:schemaRefs>
    <ds:schemaRef ds:uri="http://schemas.microsoft.com/office/2006/metadata/properties"/>
    <ds:schemaRef ds:uri="http://schemas.microsoft.com/office/infopath/2007/PartnerControls"/>
    <ds:schemaRef ds:uri="f54410aa-9a71-4d43-9c2e-44b1461edbfd"/>
  </ds:schemaRefs>
</ds:datastoreItem>
</file>

<file path=customXml/itemProps3.xml><?xml version="1.0" encoding="utf-8"?>
<ds:datastoreItem xmlns:ds="http://schemas.openxmlformats.org/officeDocument/2006/customXml" ds:itemID="{7D584D18-76A5-46B7-9C15-C63613179FC9}">
  <ds:schemaRefs>
    <ds:schemaRef ds:uri="http://schemas.microsoft.com/sharepoint/v3/contenttype/forms"/>
  </ds:schemaRefs>
</ds:datastoreItem>
</file>

<file path=customXml/itemProps4.xml><?xml version="1.0" encoding="utf-8"?>
<ds:datastoreItem xmlns:ds="http://schemas.openxmlformats.org/officeDocument/2006/customXml" ds:itemID="{876B0CB5-0DCC-473D-84E2-EDE6C0FB2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4349</Words>
  <Characters>24053</Characters>
  <Application>Microsoft Office Word</Application>
  <DocSecurity>0</DocSecurity>
  <Lines>511</Lines>
  <Paragraphs>175</Paragraphs>
  <ScaleCrop>false</ScaleCrop>
  <Company/>
  <LinksUpToDate>false</LinksUpToDate>
  <CharactersWithSpaces>28227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Luciano Soares</cp:lastModifiedBy>
  <cp:revision>76</cp:revision>
  <dcterms:created xsi:type="dcterms:W3CDTF">2023-04-20T12:17:00Z</dcterms:created>
  <dcterms:modified xsi:type="dcterms:W3CDTF">2026-03-18T13:05:00Z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db0547a64494822964c399c277ce2810d27a2db4160d5233917705528fdb7b75</vt:lpwstr>
  </property>
  <property fmtid="{D5CDD505-2E9C-101B-9397-08002B2CF9AE}" pid="3" name="ContentTypeId">
    <vt:lpwstr>0x010100406155EB00B3B64086ACA8B76DB2EE48</vt:lpwstr>
  </property>
  <property fmtid="{D5CDD505-2E9C-101B-9397-08002B2CF9AE}" pid="4" name="docLang">
    <vt:lpwstr>pt</vt:lpwstr>
  </property>
</Properties>
</file>